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AE3A5" w14:textId="77777777" w:rsidR="00E75100" w:rsidRDefault="00E75100">
      <w:pPr>
        <w:widowControl w:val="0"/>
        <w:spacing w:line="360" w:lineRule="auto"/>
        <w:jc w:val="both"/>
        <w:rPr>
          <w:rFonts w:eastAsia="仿宋_GB2312"/>
          <w:kern w:val="2"/>
          <w:sz w:val="20"/>
          <w:szCs w:val="21"/>
        </w:rPr>
      </w:pPr>
      <w:bookmarkStart w:id="0" w:name="_Toc456273629"/>
      <w:bookmarkStart w:id="1" w:name="_Toc456404056"/>
      <w:bookmarkStart w:id="2" w:name="_Toc8089"/>
      <w:bookmarkStart w:id="3" w:name="_Toc424683741"/>
    </w:p>
    <w:p w14:paraId="42AC1DD0" w14:textId="77777777" w:rsidR="00E75100" w:rsidRDefault="00E75100">
      <w:pPr>
        <w:widowControl w:val="0"/>
        <w:spacing w:line="360" w:lineRule="auto"/>
        <w:jc w:val="both"/>
        <w:rPr>
          <w:rFonts w:eastAsia="仿宋_GB2312"/>
          <w:kern w:val="2"/>
          <w:sz w:val="20"/>
          <w:szCs w:val="21"/>
        </w:rPr>
      </w:pPr>
    </w:p>
    <w:p w14:paraId="60009717" w14:textId="4D8F6968" w:rsidR="00E75100" w:rsidRDefault="001B00FC">
      <w:pPr>
        <w:widowControl w:val="0"/>
        <w:spacing w:line="360" w:lineRule="auto"/>
        <w:jc w:val="center"/>
        <w:rPr>
          <w:rFonts w:eastAsia="仿宋_GB2312"/>
          <w:kern w:val="2"/>
          <w:sz w:val="28"/>
          <w:szCs w:val="22"/>
        </w:rPr>
      </w:pPr>
      <w:r>
        <w:rPr>
          <w:noProof/>
        </w:rPr>
        <w:drawing>
          <wp:inline distT="0" distB="0" distL="0" distR="0" wp14:anchorId="416941C0" wp14:editId="37478393">
            <wp:extent cx="1663700" cy="1041400"/>
            <wp:effectExtent l="0" t="0" r="1270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041400"/>
                    </a:xfrm>
                    <a:prstGeom prst="rect">
                      <a:avLst/>
                    </a:prstGeom>
                    <a:noFill/>
                    <a:ln>
                      <a:noFill/>
                    </a:ln>
                  </pic:spPr>
                </pic:pic>
              </a:graphicData>
            </a:graphic>
          </wp:inline>
        </w:drawing>
      </w:r>
      <w:r w:rsidR="00082C63">
        <w:rPr>
          <w:rFonts w:eastAsia="仿宋_GB2312" w:hint="eastAsia"/>
          <w:kern w:val="2"/>
          <w:sz w:val="28"/>
          <w:szCs w:val="22"/>
        </w:rPr>
        <w:t xml:space="preserve">    </w:t>
      </w:r>
      <w:r>
        <w:rPr>
          <w:rFonts w:eastAsia="仿宋_GB2312"/>
          <w:noProof/>
          <w:kern w:val="2"/>
          <w:sz w:val="28"/>
          <w:szCs w:val="22"/>
        </w:rPr>
        <w:drawing>
          <wp:inline distT="0" distB="0" distL="0" distR="0" wp14:anchorId="7E0C40EE" wp14:editId="180DE397">
            <wp:extent cx="1511300" cy="901700"/>
            <wp:effectExtent l="0" t="0" r="1270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901700"/>
                    </a:xfrm>
                    <a:prstGeom prst="rect">
                      <a:avLst/>
                    </a:prstGeom>
                    <a:noFill/>
                    <a:ln>
                      <a:noFill/>
                    </a:ln>
                  </pic:spPr>
                </pic:pic>
              </a:graphicData>
            </a:graphic>
          </wp:inline>
        </w:drawing>
      </w:r>
    </w:p>
    <w:p w14:paraId="11B14817" w14:textId="77777777" w:rsidR="00E75100" w:rsidRDefault="00E75100">
      <w:pPr>
        <w:widowControl w:val="0"/>
        <w:spacing w:line="360" w:lineRule="auto"/>
        <w:jc w:val="both"/>
        <w:rPr>
          <w:rFonts w:eastAsia="仿宋_GB2312"/>
          <w:kern w:val="2"/>
          <w:sz w:val="28"/>
          <w:szCs w:val="22"/>
        </w:rPr>
      </w:pPr>
    </w:p>
    <w:p w14:paraId="59276210" w14:textId="77777777" w:rsidR="00E75100" w:rsidRDefault="00E75100">
      <w:pPr>
        <w:widowControl w:val="0"/>
        <w:spacing w:line="360" w:lineRule="auto"/>
        <w:jc w:val="both"/>
        <w:rPr>
          <w:rFonts w:eastAsia="仿宋_GB2312"/>
          <w:kern w:val="2"/>
          <w:sz w:val="28"/>
          <w:szCs w:val="22"/>
        </w:rPr>
      </w:pPr>
    </w:p>
    <w:p w14:paraId="56E9D322" w14:textId="77777777" w:rsidR="00E75100" w:rsidRDefault="00082C63">
      <w:pPr>
        <w:jc w:val="center"/>
        <w:rPr>
          <w:rFonts w:ascii="黑体" w:eastAsia="黑体" w:hAnsi="黑体"/>
          <w:kern w:val="2"/>
          <w:sz w:val="52"/>
          <w:szCs w:val="52"/>
        </w:rPr>
      </w:pPr>
      <w:r>
        <w:rPr>
          <w:rFonts w:ascii="黑体" w:eastAsia="黑体" w:hAnsi="黑体" w:hint="eastAsia"/>
          <w:kern w:val="2"/>
          <w:sz w:val="52"/>
          <w:szCs w:val="52"/>
        </w:rPr>
        <w:t>2019年</w:t>
      </w:r>
      <w:r>
        <w:rPr>
          <w:rFonts w:ascii="黑体" w:eastAsia="黑体" w:hAnsi="黑体"/>
          <w:kern w:val="2"/>
          <w:sz w:val="52"/>
          <w:szCs w:val="52"/>
        </w:rPr>
        <w:t>山西</w:t>
      </w:r>
      <w:r>
        <w:rPr>
          <w:rFonts w:ascii="黑体" w:eastAsia="黑体" w:hAnsi="黑体" w:hint="eastAsia"/>
          <w:kern w:val="2"/>
          <w:sz w:val="52"/>
          <w:szCs w:val="52"/>
        </w:rPr>
        <w:t>省互联网企业</w:t>
      </w:r>
      <w:r>
        <w:rPr>
          <w:rFonts w:ascii="黑体" w:eastAsia="黑体" w:hAnsi="黑体"/>
          <w:kern w:val="2"/>
          <w:sz w:val="52"/>
          <w:szCs w:val="52"/>
        </w:rPr>
        <w:t>20</w:t>
      </w:r>
      <w:r>
        <w:rPr>
          <w:rFonts w:ascii="黑体" w:eastAsia="黑体" w:hAnsi="黑体" w:hint="eastAsia"/>
          <w:kern w:val="2"/>
          <w:sz w:val="52"/>
          <w:szCs w:val="52"/>
        </w:rPr>
        <w:t>强</w:t>
      </w:r>
    </w:p>
    <w:p w14:paraId="63559897" w14:textId="77777777" w:rsidR="00E75100" w:rsidRDefault="00082C63">
      <w:pPr>
        <w:jc w:val="center"/>
        <w:rPr>
          <w:rFonts w:ascii="黑体" w:eastAsia="黑体" w:hAnsi="黑体"/>
          <w:kern w:val="2"/>
          <w:sz w:val="52"/>
          <w:szCs w:val="52"/>
        </w:rPr>
      </w:pPr>
      <w:r>
        <w:rPr>
          <w:rFonts w:ascii="黑体" w:eastAsia="黑体" w:hAnsi="黑体" w:hint="eastAsia"/>
          <w:kern w:val="2"/>
          <w:sz w:val="52"/>
          <w:szCs w:val="52"/>
        </w:rPr>
        <w:t>发展报告</w:t>
      </w:r>
    </w:p>
    <w:p w14:paraId="65CBBF81" w14:textId="77777777" w:rsidR="00E75100" w:rsidRDefault="00E75100">
      <w:pPr>
        <w:rPr>
          <w:rFonts w:ascii="黑体" w:eastAsia="黑体" w:hAnsi="黑体"/>
          <w:sz w:val="52"/>
          <w:szCs w:val="52"/>
        </w:rPr>
      </w:pPr>
    </w:p>
    <w:bookmarkEnd w:id="0"/>
    <w:bookmarkEnd w:id="1"/>
    <w:bookmarkEnd w:id="2"/>
    <w:bookmarkEnd w:id="3"/>
    <w:p w14:paraId="547EB238" w14:textId="77777777" w:rsidR="00E75100" w:rsidRDefault="00E75100">
      <w:pPr>
        <w:spacing w:line="360" w:lineRule="auto"/>
        <w:rPr>
          <w:rFonts w:eastAsia="仿宋_GB2312"/>
          <w:szCs w:val="28"/>
        </w:rPr>
      </w:pPr>
    </w:p>
    <w:p w14:paraId="1B87FFF0" w14:textId="77777777" w:rsidR="00E75100" w:rsidRDefault="00E75100">
      <w:pPr>
        <w:spacing w:line="360" w:lineRule="auto"/>
        <w:jc w:val="center"/>
        <w:rPr>
          <w:rFonts w:eastAsia="仿宋_GB2312"/>
          <w:szCs w:val="28"/>
        </w:rPr>
      </w:pPr>
    </w:p>
    <w:p w14:paraId="4B725BC0" w14:textId="77777777" w:rsidR="00E75100" w:rsidRDefault="00E75100">
      <w:pPr>
        <w:spacing w:line="360" w:lineRule="auto"/>
        <w:jc w:val="center"/>
        <w:rPr>
          <w:rFonts w:eastAsia="仿宋_GB2312"/>
          <w:szCs w:val="28"/>
        </w:rPr>
      </w:pPr>
    </w:p>
    <w:p w14:paraId="7D36AC1D" w14:textId="77777777" w:rsidR="00E75100" w:rsidRDefault="00E75100">
      <w:pPr>
        <w:spacing w:line="360" w:lineRule="auto"/>
        <w:jc w:val="center"/>
        <w:rPr>
          <w:rFonts w:eastAsia="仿宋_GB2312"/>
          <w:szCs w:val="28"/>
        </w:rPr>
      </w:pPr>
    </w:p>
    <w:p w14:paraId="3575CCCC" w14:textId="77777777" w:rsidR="00E75100" w:rsidRDefault="00E75100">
      <w:pPr>
        <w:spacing w:line="360" w:lineRule="auto"/>
        <w:jc w:val="center"/>
        <w:rPr>
          <w:rFonts w:eastAsia="仿宋_GB2312"/>
          <w:szCs w:val="28"/>
        </w:rPr>
      </w:pPr>
    </w:p>
    <w:p w14:paraId="033E761F" w14:textId="77777777" w:rsidR="00E75100" w:rsidRDefault="00E75100">
      <w:pPr>
        <w:spacing w:line="360" w:lineRule="auto"/>
        <w:jc w:val="center"/>
        <w:rPr>
          <w:rFonts w:eastAsia="仿宋_GB2312"/>
          <w:szCs w:val="28"/>
        </w:rPr>
      </w:pPr>
    </w:p>
    <w:p w14:paraId="0E4625BB" w14:textId="77777777" w:rsidR="00E75100" w:rsidRDefault="00E75100">
      <w:pPr>
        <w:spacing w:line="360" w:lineRule="auto"/>
        <w:jc w:val="center"/>
        <w:rPr>
          <w:rFonts w:eastAsia="仿宋_GB2312"/>
          <w:szCs w:val="28"/>
        </w:rPr>
      </w:pPr>
    </w:p>
    <w:p w14:paraId="34223FB1" w14:textId="77777777" w:rsidR="00E75100" w:rsidRDefault="00082C63">
      <w:pPr>
        <w:spacing w:line="360" w:lineRule="auto"/>
        <w:ind w:firstLineChars="200" w:firstLine="560"/>
        <w:jc w:val="center"/>
        <w:rPr>
          <w:rFonts w:ascii="宋体" w:eastAsia="宋体" w:hAnsi="宋体"/>
          <w:b/>
          <w:sz w:val="28"/>
          <w:szCs w:val="32"/>
        </w:rPr>
      </w:pPr>
      <w:r>
        <w:rPr>
          <w:rFonts w:ascii="宋体" w:eastAsia="宋体" w:hAnsi="宋体"/>
          <w:b/>
          <w:sz w:val="28"/>
          <w:szCs w:val="32"/>
        </w:rPr>
        <w:t>工业和信息化部</w:t>
      </w:r>
      <w:r>
        <w:rPr>
          <w:rFonts w:ascii="宋体" w:eastAsia="宋体" w:hAnsi="宋体" w:hint="eastAsia"/>
          <w:b/>
          <w:sz w:val="28"/>
          <w:szCs w:val="32"/>
        </w:rPr>
        <w:t>网络安全产业发展中心（工信部</w:t>
      </w:r>
      <w:r>
        <w:rPr>
          <w:rFonts w:ascii="宋体" w:eastAsia="宋体" w:hAnsi="宋体"/>
          <w:b/>
          <w:sz w:val="28"/>
          <w:szCs w:val="32"/>
        </w:rPr>
        <w:t>信息中心</w:t>
      </w:r>
      <w:r>
        <w:rPr>
          <w:rFonts w:ascii="宋体" w:eastAsia="宋体" w:hAnsi="宋体" w:hint="eastAsia"/>
          <w:b/>
          <w:sz w:val="28"/>
          <w:szCs w:val="32"/>
        </w:rPr>
        <w:t>）</w:t>
      </w:r>
    </w:p>
    <w:p w14:paraId="20F24218" w14:textId="77777777" w:rsidR="00E75100" w:rsidRDefault="00082C63">
      <w:pPr>
        <w:spacing w:line="360" w:lineRule="auto"/>
        <w:ind w:firstLineChars="200" w:firstLine="560"/>
        <w:jc w:val="center"/>
        <w:rPr>
          <w:rFonts w:ascii="宋体" w:eastAsia="宋体" w:hAnsi="宋体"/>
          <w:b/>
          <w:sz w:val="28"/>
          <w:szCs w:val="32"/>
        </w:rPr>
      </w:pPr>
      <w:r>
        <w:rPr>
          <w:rFonts w:ascii="宋体" w:eastAsia="宋体" w:hAnsi="宋体"/>
          <w:b/>
          <w:sz w:val="28"/>
          <w:szCs w:val="32"/>
        </w:rPr>
        <w:t>山西</w:t>
      </w:r>
      <w:r>
        <w:rPr>
          <w:rFonts w:ascii="宋体" w:eastAsia="宋体" w:hAnsi="宋体" w:hint="eastAsia"/>
          <w:b/>
          <w:sz w:val="28"/>
          <w:szCs w:val="32"/>
        </w:rPr>
        <w:t>省互联网协会</w:t>
      </w:r>
    </w:p>
    <w:p w14:paraId="08DE4F90" w14:textId="77777777" w:rsidR="00E75100" w:rsidRDefault="00082C63">
      <w:pPr>
        <w:spacing w:line="360" w:lineRule="auto"/>
        <w:ind w:firstLineChars="200" w:firstLine="560"/>
        <w:jc w:val="center"/>
        <w:rPr>
          <w:rFonts w:ascii="宋体" w:eastAsia="宋体" w:hAnsi="宋体"/>
          <w:b/>
          <w:sz w:val="28"/>
          <w:szCs w:val="32"/>
        </w:rPr>
      </w:pPr>
      <w:r>
        <w:rPr>
          <w:rFonts w:ascii="宋体" w:eastAsia="宋体" w:hAnsi="宋体"/>
          <w:b/>
          <w:sz w:val="28"/>
          <w:szCs w:val="32"/>
        </w:rPr>
        <w:t>2019年</w:t>
      </w:r>
      <w:r>
        <w:rPr>
          <w:rFonts w:ascii="宋体" w:eastAsia="宋体" w:hAnsi="宋体" w:hint="eastAsia"/>
          <w:b/>
          <w:sz w:val="28"/>
          <w:szCs w:val="32"/>
        </w:rPr>
        <w:t>9</w:t>
      </w:r>
      <w:r>
        <w:rPr>
          <w:rFonts w:ascii="宋体" w:eastAsia="宋体" w:hAnsi="宋体"/>
          <w:b/>
          <w:sz w:val="28"/>
          <w:szCs w:val="32"/>
        </w:rPr>
        <w:t>月</w:t>
      </w:r>
    </w:p>
    <w:p w14:paraId="539F0DAB" w14:textId="77777777" w:rsidR="00E75100" w:rsidRDefault="00082C63">
      <w:pPr>
        <w:pStyle w:val="afb"/>
        <w:tabs>
          <w:tab w:val="center" w:pos="4153"/>
          <w:tab w:val="left" w:pos="7171"/>
        </w:tabs>
        <w:spacing w:before="163" w:after="163" w:line="360" w:lineRule="auto"/>
        <w:jc w:val="left"/>
        <w:rPr>
          <w:rFonts w:ascii="Times New Roman" w:eastAsia="宋体" w:hAnsi="Times New Roman" w:cs="Times New Roman"/>
          <w:sz w:val="40"/>
        </w:rPr>
      </w:pPr>
      <w:r>
        <w:rPr>
          <w:rFonts w:ascii="Times New Roman" w:eastAsia="仿宋_GB2312" w:hAnsi="Times New Roman" w:cs="Times New Roman"/>
          <w:sz w:val="24"/>
          <w:szCs w:val="28"/>
        </w:rPr>
        <w:br w:type="column"/>
      </w:r>
      <w:r>
        <w:rPr>
          <w:rFonts w:ascii="Times New Roman" w:eastAsia="仿宋_GB2312" w:hAnsi="Times New Roman" w:cs="Times New Roman"/>
          <w:sz w:val="24"/>
          <w:szCs w:val="28"/>
        </w:rPr>
        <w:lastRenderedPageBreak/>
        <w:tab/>
      </w:r>
      <w:r>
        <w:rPr>
          <w:rFonts w:ascii="Times New Roman" w:eastAsia="宋体" w:hAnsi="Times New Roman" w:cs="Times New Roman"/>
          <w:sz w:val="40"/>
        </w:rPr>
        <w:t>前言</w:t>
      </w:r>
      <w:r>
        <w:rPr>
          <w:rFonts w:ascii="Times New Roman" w:eastAsia="宋体" w:hAnsi="Times New Roman" w:cs="Times New Roman"/>
          <w:sz w:val="40"/>
        </w:rPr>
        <w:tab/>
      </w:r>
    </w:p>
    <w:p w14:paraId="17DC4878" w14:textId="77777777" w:rsidR="00E75100" w:rsidRDefault="00082C63">
      <w:pPr>
        <w:spacing w:line="360" w:lineRule="auto"/>
        <w:ind w:firstLineChars="200" w:firstLine="560"/>
        <w:jc w:val="both"/>
        <w:rPr>
          <w:rFonts w:ascii="FangSong_GB2312" w:eastAsia="FangSong_GB2312"/>
          <w:sz w:val="28"/>
          <w:szCs w:val="28"/>
        </w:rPr>
      </w:pPr>
      <w:r>
        <w:rPr>
          <w:rFonts w:ascii="FangSong_GB2312" w:eastAsia="FangSong_GB2312" w:hint="eastAsia"/>
          <w:sz w:val="28"/>
          <w:szCs w:val="28"/>
        </w:rPr>
        <w:t>2018年，我国网络强国、制造强国、国家大数据和工业互联网等重大国家战略不断细化落实，国际交流合作日益深化，网络治理和网络安全持续推进，互联网产业发展环境不断优化。互联网、人工智能、大数据、物联网等新一代信息技术日新月异，新技术、新业态、新产业、新模式不断涌现，互联网线上线下、各行各业加速融合，创新服务普惠民生，不断增强人民群众的获得感。我国经济已由高速增长阶段转向高质量发展阶段，正处在转变发展方式、优化经济结构、转换增长动力的攻关期。互联网产业深入贯彻落实网络强国和制造强国发展战略，以高质量发展为目标，推进互联网与实体经济深度融合，在推动传统产业数字化转型等方面发挥了重要的作用。2018年，山西省贯彻新发展理念，顺应互联网产业发展新趋势，积极推动互联网行业和实体经济深度融合，企业培育成果显现，新业态、新模式、新技术层出不穷，互联网行业发展进入新阶段。互联网产业在推进供给侧结构性改革、实现产业转型升级等方面发挥的作用日渐凸显，逐渐成为带动经济的新动力。</w:t>
      </w:r>
    </w:p>
    <w:p w14:paraId="78D4D3EB" w14:textId="77777777" w:rsidR="00E75100" w:rsidRDefault="00082C63">
      <w:pPr>
        <w:spacing w:line="360" w:lineRule="auto"/>
        <w:ind w:firstLineChars="200" w:firstLine="560"/>
        <w:jc w:val="both"/>
        <w:rPr>
          <w:rFonts w:ascii="FangSong_GB2312" w:eastAsia="FangSong_GB2312"/>
          <w:sz w:val="28"/>
          <w:szCs w:val="28"/>
        </w:rPr>
      </w:pPr>
      <w:r>
        <w:rPr>
          <w:rFonts w:ascii="FangSong_GB2312" w:eastAsia="FangSong_GB2312" w:hint="eastAsia"/>
          <w:sz w:val="28"/>
          <w:szCs w:val="28"/>
        </w:rPr>
        <w:t>为加强对新形势下山西省互联网行业发展研究，树立全省互联网行业发展标杆，工业和信息化部网络安全产业发展中心（工业和信息化部信息中心）（以下简称“工信部信息中心”）与山西省互联网协会共同组织开展2019年山西省互联网企业20强和互联网行业创新优秀案例的评价工作，旨在将评价工作打造成为政府了解优秀互联网</w:t>
      </w:r>
      <w:r>
        <w:rPr>
          <w:rFonts w:ascii="FangSong_GB2312" w:eastAsia="FangSong_GB2312" w:hint="eastAsia"/>
          <w:sz w:val="28"/>
          <w:szCs w:val="28"/>
        </w:rPr>
        <w:lastRenderedPageBreak/>
        <w:t>企业发展状况的核心渠道，亦成为山西省优秀互联网企业向社会展示风采的重要窗口，得到了社会各界和互联网企业的深度关注。2019年山西省互联网企业20强研究工作，在原有评价体系的基础上，完善了涵盖多方面的复合指标评价体系，科学地改善了数据处理算法，提高了研究工作的公正性、客观性和准确性。</w:t>
      </w:r>
    </w:p>
    <w:p w14:paraId="17D2E4A5" w14:textId="77777777" w:rsidR="00E75100" w:rsidRDefault="00082C63">
      <w:pPr>
        <w:spacing w:line="360" w:lineRule="auto"/>
        <w:ind w:firstLineChars="200" w:firstLine="560"/>
        <w:jc w:val="both"/>
        <w:rPr>
          <w:rFonts w:ascii="FangSong_GB2312" w:eastAsia="FangSong_GB2312"/>
          <w:sz w:val="28"/>
          <w:szCs w:val="28"/>
        </w:rPr>
      </w:pPr>
      <w:r>
        <w:rPr>
          <w:rFonts w:ascii="FangSong_GB2312" w:eastAsia="FangSong_GB2312" w:hint="eastAsia"/>
          <w:sz w:val="28"/>
          <w:szCs w:val="28"/>
        </w:rPr>
        <w:t>特别感谢积极参与此项工作的山西省各互联网企业、对评价工作给予指导的领导和专家。由于互联网行业与传统行业融合程度不断加深，以新技术主导的新业态、新模式层出不穷，互联网行业的边界日益模糊，本榜单采取的评价方法、指标仍存在进一步优化的空间；受数据收集渠道、数据核查手段和数据处理算法等客观条件的制约，评价所依据的个别数据或指标准确性可能存在不足；同时，部分知名企业由于受参评标准等条件的限制，未能纳入研究范围。敬请业界和广大网民提出宝贵意见和建议，我们将不断地完善、改进方法，力争使评价结果更加科学、客观、准确。</w:t>
      </w:r>
    </w:p>
    <w:p w14:paraId="109A549A" w14:textId="77777777" w:rsidR="00E75100" w:rsidRDefault="00082C63">
      <w:pPr>
        <w:spacing w:line="360" w:lineRule="auto"/>
        <w:jc w:val="center"/>
        <w:rPr>
          <w:rFonts w:eastAsia="仿宋_GB2312"/>
          <w:szCs w:val="28"/>
        </w:rPr>
      </w:pPr>
      <w:r>
        <w:rPr>
          <w:rFonts w:eastAsia="仿宋_GB2312"/>
          <w:szCs w:val="28"/>
        </w:rPr>
        <w:br w:type="column"/>
      </w:r>
    </w:p>
    <w:p w14:paraId="0BAC5670" w14:textId="77777777" w:rsidR="00E75100" w:rsidRDefault="00082C63">
      <w:pPr>
        <w:pStyle w:val="12"/>
        <w:spacing w:line="360" w:lineRule="auto"/>
        <w:jc w:val="center"/>
        <w:rPr>
          <w:rFonts w:ascii="华文中宋" w:eastAsia="华文中宋" w:hAnsi="华文中宋"/>
          <w:color w:val="auto"/>
          <w:sz w:val="36"/>
          <w:szCs w:val="24"/>
        </w:rPr>
      </w:pPr>
      <w:bookmarkStart w:id="4" w:name="_Toc20763"/>
      <w:r>
        <w:rPr>
          <w:rFonts w:ascii="华文中宋" w:eastAsia="华文中宋" w:hAnsi="华文中宋" w:hint="eastAsia"/>
          <w:color w:val="auto"/>
          <w:sz w:val="36"/>
          <w:szCs w:val="24"/>
          <w:lang w:val="zh-CN"/>
        </w:rPr>
        <w:t>目录</w:t>
      </w:r>
      <w:bookmarkEnd w:id="4"/>
    </w:p>
    <w:p w14:paraId="16DD9E6D" w14:textId="77777777" w:rsidR="006663D3" w:rsidRDefault="00082C63">
      <w:pPr>
        <w:pStyle w:val="11"/>
        <w:rPr>
          <w:rFonts w:asciiTheme="minorHAnsi" w:eastAsiaTheme="minorEastAsia" w:hAnsiTheme="minorHAnsi" w:cstheme="minorBidi"/>
          <w:b w:val="0"/>
          <w:bCs w:val="0"/>
          <w:noProof/>
        </w:rPr>
      </w:pPr>
      <w:r>
        <w:rPr>
          <w:rFonts w:ascii="宋体" w:eastAsia="宋体" w:hAnsi="宋体"/>
          <w:sz w:val="22"/>
        </w:rPr>
        <w:fldChar w:fldCharType="begin"/>
      </w:r>
      <w:r>
        <w:rPr>
          <w:rFonts w:ascii="宋体" w:eastAsia="宋体" w:hAnsi="宋体"/>
          <w:sz w:val="22"/>
        </w:rPr>
        <w:instrText>TOC \o "1-3" \h \z \u</w:instrText>
      </w:r>
      <w:r>
        <w:rPr>
          <w:rFonts w:ascii="宋体" w:eastAsia="宋体" w:hAnsi="宋体"/>
          <w:sz w:val="22"/>
        </w:rPr>
        <w:fldChar w:fldCharType="separate"/>
      </w:r>
      <w:hyperlink w:anchor="_Toc19712162" w:history="1">
        <w:r w:rsidR="006663D3" w:rsidRPr="00B55006">
          <w:rPr>
            <w:rStyle w:val="af6"/>
            <w:noProof/>
            <w:kern w:val="44"/>
          </w:rPr>
          <w:t>一、评价方法</w:t>
        </w:r>
        <w:r w:rsidR="006663D3">
          <w:rPr>
            <w:noProof/>
            <w:webHidden/>
          </w:rPr>
          <w:tab/>
        </w:r>
        <w:r w:rsidR="006663D3">
          <w:rPr>
            <w:noProof/>
            <w:webHidden/>
          </w:rPr>
          <w:fldChar w:fldCharType="begin"/>
        </w:r>
        <w:r w:rsidR="006663D3">
          <w:rPr>
            <w:noProof/>
            <w:webHidden/>
          </w:rPr>
          <w:instrText xml:space="preserve"> PAGEREF _Toc19712162 \h </w:instrText>
        </w:r>
        <w:r w:rsidR="006663D3">
          <w:rPr>
            <w:noProof/>
            <w:webHidden/>
          </w:rPr>
        </w:r>
        <w:r w:rsidR="006663D3">
          <w:rPr>
            <w:noProof/>
            <w:webHidden/>
          </w:rPr>
          <w:fldChar w:fldCharType="separate"/>
        </w:r>
        <w:r w:rsidR="006663D3">
          <w:rPr>
            <w:noProof/>
            <w:webHidden/>
          </w:rPr>
          <w:t>5</w:t>
        </w:r>
        <w:r w:rsidR="006663D3">
          <w:rPr>
            <w:noProof/>
            <w:webHidden/>
          </w:rPr>
          <w:fldChar w:fldCharType="end"/>
        </w:r>
      </w:hyperlink>
    </w:p>
    <w:p w14:paraId="4F136F26" w14:textId="77777777" w:rsidR="006663D3" w:rsidRDefault="00A903D1">
      <w:pPr>
        <w:pStyle w:val="21"/>
        <w:rPr>
          <w:rFonts w:asciiTheme="minorHAnsi" w:eastAsiaTheme="minorEastAsia" w:hAnsiTheme="minorHAnsi" w:cstheme="minorBidi"/>
          <w:b w:val="0"/>
          <w:bCs w:val="0"/>
          <w:noProof/>
          <w:sz w:val="24"/>
          <w:szCs w:val="24"/>
        </w:rPr>
      </w:pPr>
      <w:hyperlink w:anchor="_Toc19712163" w:history="1">
        <w:r w:rsidR="006663D3" w:rsidRPr="00B55006">
          <w:rPr>
            <w:rStyle w:val="af6"/>
            <w:rFonts w:ascii="黑体" w:eastAsia="黑体" w:hAnsi="黑体"/>
            <w:noProof/>
          </w:rPr>
          <w:t>（一）评价对象</w:t>
        </w:r>
        <w:r w:rsidR="006663D3">
          <w:rPr>
            <w:noProof/>
            <w:webHidden/>
          </w:rPr>
          <w:tab/>
        </w:r>
        <w:r w:rsidR="006663D3">
          <w:rPr>
            <w:noProof/>
            <w:webHidden/>
          </w:rPr>
          <w:fldChar w:fldCharType="begin"/>
        </w:r>
        <w:r w:rsidR="006663D3">
          <w:rPr>
            <w:noProof/>
            <w:webHidden/>
          </w:rPr>
          <w:instrText xml:space="preserve"> PAGEREF _Toc19712163 \h </w:instrText>
        </w:r>
        <w:r w:rsidR="006663D3">
          <w:rPr>
            <w:noProof/>
            <w:webHidden/>
          </w:rPr>
        </w:r>
        <w:r w:rsidR="006663D3">
          <w:rPr>
            <w:noProof/>
            <w:webHidden/>
          </w:rPr>
          <w:fldChar w:fldCharType="separate"/>
        </w:r>
        <w:r w:rsidR="006663D3">
          <w:rPr>
            <w:noProof/>
            <w:webHidden/>
          </w:rPr>
          <w:t>5</w:t>
        </w:r>
        <w:r w:rsidR="006663D3">
          <w:rPr>
            <w:noProof/>
            <w:webHidden/>
          </w:rPr>
          <w:fldChar w:fldCharType="end"/>
        </w:r>
      </w:hyperlink>
    </w:p>
    <w:p w14:paraId="379BDD72" w14:textId="77777777" w:rsidR="006663D3" w:rsidRDefault="00A903D1">
      <w:pPr>
        <w:pStyle w:val="21"/>
        <w:rPr>
          <w:rFonts w:asciiTheme="minorHAnsi" w:eastAsiaTheme="minorEastAsia" w:hAnsiTheme="minorHAnsi" w:cstheme="minorBidi"/>
          <w:b w:val="0"/>
          <w:bCs w:val="0"/>
          <w:noProof/>
          <w:sz w:val="24"/>
          <w:szCs w:val="24"/>
        </w:rPr>
      </w:pPr>
      <w:hyperlink w:anchor="_Toc19712164" w:history="1">
        <w:r w:rsidR="006663D3" w:rsidRPr="00B55006">
          <w:rPr>
            <w:rStyle w:val="af6"/>
            <w:rFonts w:ascii="黑体" w:eastAsia="黑体" w:hAnsi="黑体"/>
            <w:noProof/>
          </w:rPr>
          <w:t>（二）数据来源和数据处理</w:t>
        </w:r>
        <w:r w:rsidR="006663D3">
          <w:rPr>
            <w:noProof/>
            <w:webHidden/>
          </w:rPr>
          <w:tab/>
        </w:r>
        <w:r w:rsidR="006663D3">
          <w:rPr>
            <w:noProof/>
            <w:webHidden/>
          </w:rPr>
          <w:fldChar w:fldCharType="begin"/>
        </w:r>
        <w:r w:rsidR="006663D3">
          <w:rPr>
            <w:noProof/>
            <w:webHidden/>
          </w:rPr>
          <w:instrText xml:space="preserve"> PAGEREF _Toc19712164 \h </w:instrText>
        </w:r>
        <w:r w:rsidR="006663D3">
          <w:rPr>
            <w:noProof/>
            <w:webHidden/>
          </w:rPr>
        </w:r>
        <w:r w:rsidR="006663D3">
          <w:rPr>
            <w:noProof/>
            <w:webHidden/>
          </w:rPr>
          <w:fldChar w:fldCharType="separate"/>
        </w:r>
        <w:r w:rsidR="006663D3">
          <w:rPr>
            <w:noProof/>
            <w:webHidden/>
          </w:rPr>
          <w:t>5</w:t>
        </w:r>
        <w:r w:rsidR="006663D3">
          <w:rPr>
            <w:noProof/>
            <w:webHidden/>
          </w:rPr>
          <w:fldChar w:fldCharType="end"/>
        </w:r>
      </w:hyperlink>
    </w:p>
    <w:p w14:paraId="718B33AE" w14:textId="77777777" w:rsidR="006663D3" w:rsidRDefault="00A903D1">
      <w:pPr>
        <w:pStyle w:val="21"/>
        <w:rPr>
          <w:rFonts w:asciiTheme="minorHAnsi" w:eastAsiaTheme="minorEastAsia" w:hAnsiTheme="minorHAnsi" w:cstheme="minorBidi"/>
          <w:b w:val="0"/>
          <w:bCs w:val="0"/>
          <w:noProof/>
          <w:sz w:val="24"/>
          <w:szCs w:val="24"/>
        </w:rPr>
      </w:pPr>
      <w:hyperlink w:anchor="_Toc19712165" w:history="1">
        <w:r w:rsidR="006663D3" w:rsidRPr="00B55006">
          <w:rPr>
            <w:rStyle w:val="af6"/>
            <w:rFonts w:ascii="黑体" w:eastAsia="黑体" w:hAnsi="黑体"/>
            <w:noProof/>
          </w:rPr>
          <w:t>（三）评价指标和方法</w:t>
        </w:r>
        <w:r w:rsidR="006663D3">
          <w:rPr>
            <w:noProof/>
            <w:webHidden/>
          </w:rPr>
          <w:tab/>
        </w:r>
        <w:r w:rsidR="006663D3">
          <w:rPr>
            <w:noProof/>
            <w:webHidden/>
          </w:rPr>
          <w:fldChar w:fldCharType="begin"/>
        </w:r>
        <w:r w:rsidR="006663D3">
          <w:rPr>
            <w:noProof/>
            <w:webHidden/>
          </w:rPr>
          <w:instrText xml:space="preserve"> PAGEREF _Toc19712165 \h </w:instrText>
        </w:r>
        <w:r w:rsidR="006663D3">
          <w:rPr>
            <w:noProof/>
            <w:webHidden/>
          </w:rPr>
        </w:r>
        <w:r w:rsidR="006663D3">
          <w:rPr>
            <w:noProof/>
            <w:webHidden/>
          </w:rPr>
          <w:fldChar w:fldCharType="separate"/>
        </w:r>
        <w:r w:rsidR="006663D3">
          <w:rPr>
            <w:noProof/>
            <w:webHidden/>
          </w:rPr>
          <w:t>6</w:t>
        </w:r>
        <w:r w:rsidR="006663D3">
          <w:rPr>
            <w:noProof/>
            <w:webHidden/>
          </w:rPr>
          <w:fldChar w:fldCharType="end"/>
        </w:r>
      </w:hyperlink>
    </w:p>
    <w:p w14:paraId="044A8F2E" w14:textId="77777777" w:rsidR="006663D3" w:rsidRDefault="00A903D1">
      <w:pPr>
        <w:pStyle w:val="11"/>
        <w:rPr>
          <w:rFonts w:asciiTheme="minorHAnsi" w:eastAsiaTheme="minorEastAsia" w:hAnsiTheme="minorHAnsi" w:cstheme="minorBidi"/>
          <w:b w:val="0"/>
          <w:bCs w:val="0"/>
          <w:noProof/>
        </w:rPr>
      </w:pPr>
      <w:hyperlink w:anchor="_Toc19712166" w:history="1">
        <w:r w:rsidR="006663D3" w:rsidRPr="00B55006">
          <w:rPr>
            <w:rStyle w:val="af6"/>
            <w:noProof/>
            <w:kern w:val="44"/>
          </w:rPr>
          <w:t>二、</w:t>
        </w:r>
        <w:r w:rsidR="006663D3" w:rsidRPr="00B55006">
          <w:rPr>
            <w:rStyle w:val="af6"/>
            <w:noProof/>
            <w:kern w:val="44"/>
          </w:rPr>
          <w:t>2019</w:t>
        </w:r>
        <w:r w:rsidR="006663D3" w:rsidRPr="00B55006">
          <w:rPr>
            <w:rStyle w:val="af6"/>
            <w:noProof/>
            <w:kern w:val="44"/>
          </w:rPr>
          <w:t>年山西省互联网企业</w:t>
        </w:r>
        <w:r w:rsidR="006663D3" w:rsidRPr="00B55006">
          <w:rPr>
            <w:rStyle w:val="af6"/>
            <w:noProof/>
            <w:kern w:val="44"/>
          </w:rPr>
          <w:t>20</w:t>
        </w:r>
        <w:r w:rsidR="006663D3" w:rsidRPr="00B55006">
          <w:rPr>
            <w:rStyle w:val="af6"/>
            <w:noProof/>
            <w:kern w:val="44"/>
          </w:rPr>
          <w:t>强总体评述</w:t>
        </w:r>
        <w:r w:rsidR="006663D3">
          <w:rPr>
            <w:noProof/>
            <w:webHidden/>
          </w:rPr>
          <w:tab/>
        </w:r>
        <w:r w:rsidR="006663D3">
          <w:rPr>
            <w:noProof/>
            <w:webHidden/>
          </w:rPr>
          <w:fldChar w:fldCharType="begin"/>
        </w:r>
        <w:r w:rsidR="006663D3">
          <w:rPr>
            <w:noProof/>
            <w:webHidden/>
          </w:rPr>
          <w:instrText xml:space="preserve"> PAGEREF _Toc19712166 \h </w:instrText>
        </w:r>
        <w:r w:rsidR="006663D3">
          <w:rPr>
            <w:noProof/>
            <w:webHidden/>
          </w:rPr>
        </w:r>
        <w:r w:rsidR="006663D3">
          <w:rPr>
            <w:noProof/>
            <w:webHidden/>
          </w:rPr>
          <w:fldChar w:fldCharType="separate"/>
        </w:r>
        <w:r w:rsidR="006663D3">
          <w:rPr>
            <w:noProof/>
            <w:webHidden/>
          </w:rPr>
          <w:t>7</w:t>
        </w:r>
        <w:r w:rsidR="006663D3">
          <w:rPr>
            <w:noProof/>
            <w:webHidden/>
          </w:rPr>
          <w:fldChar w:fldCharType="end"/>
        </w:r>
      </w:hyperlink>
    </w:p>
    <w:p w14:paraId="3B6379A7" w14:textId="77777777" w:rsidR="006663D3" w:rsidRDefault="00A903D1">
      <w:pPr>
        <w:pStyle w:val="21"/>
        <w:rPr>
          <w:rFonts w:asciiTheme="minorHAnsi" w:eastAsiaTheme="minorEastAsia" w:hAnsiTheme="minorHAnsi" w:cstheme="minorBidi"/>
          <w:b w:val="0"/>
          <w:bCs w:val="0"/>
          <w:noProof/>
          <w:sz w:val="24"/>
          <w:szCs w:val="24"/>
        </w:rPr>
      </w:pPr>
      <w:hyperlink w:anchor="_Toc19712167" w:history="1">
        <w:r w:rsidR="006663D3" w:rsidRPr="00B55006">
          <w:rPr>
            <w:rStyle w:val="af6"/>
            <w:rFonts w:ascii="黑体" w:eastAsia="黑体" w:hAnsi="黑体"/>
            <w:noProof/>
          </w:rPr>
          <w:t>（一）互联网经济规模突破25亿，打造数字经济新引擎</w:t>
        </w:r>
        <w:r w:rsidR="006663D3">
          <w:rPr>
            <w:noProof/>
            <w:webHidden/>
          </w:rPr>
          <w:tab/>
        </w:r>
        <w:r w:rsidR="006663D3">
          <w:rPr>
            <w:noProof/>
            <w:webHidden/>
          </w:rPr>
          <w:fldChar w:fldCharType="begin"/>
        </w:r>
        <w:r w:rsidR="006663D3">
          <w:rPr>
            <w:noProof/>
            <w:webHidden/>
          </w:rPr>
          <w:instrText xml:space="preserve"> PAGEREF _Toc19712167 \h </w:instrText>
        </w:r>
        <w:r w:rsidR="006663D3">
          <w:rPr>
            <w:noProof/>
            <w:webHidden/>
          </w:rPr>
        </w:r>
        <w:r w:rsidR="006663D3">
          <w:rPr>
            <w:noProof/>
            <w:webHidden/>
          </w:rPr>
          <w:fldChar w:fldCharType="separate"/>
        </w:r>
        <w:r w:rsidR="006663D3">
          <w:rPr>
            <w:noProof/>
            <w:webHidden/>
          </w:rPr>
          <w:t>7</w:t>
        </w:r>
        <w:r w:rsidR="006663D3">
          <w:rPr>
            <w:noProof/>
            <w:webHidden/>
          </w:rPr>
          <w:fldChar w:fldCharType="end"/>
        </w:r>
      </w:hyperlink>
    </w:p>
    <w:p w14:paraId="723EE05E" w14:textId="77777777" w:rsidR="006663D3" w:rsidRDefault="00A903D1">
      <w:pPr>
        <w:pStyle w:val="21"/>
        <w:rPr>
          <w:rFonts w:asciiTheme="minorHAnsi" w:eastAsiaTheme="minorEastAsia" w:hAnsiTheme="minorHAnsi" w:cstheme="minorBidi"/>
          <w:b w:val="0"/>
          <w:bCs w:val="0"/>
          <w:noProof/>
          <w:sz w:val="24"/>
          <w:szCs w:val="24"/>
        </w:rPr>
      </w:pPr>
      <w:hyperlink w:anchor="_Toc19712168" w:history="1">
        <w:r w:rsidR="006663D3" w:rsidRPr="00B55006">
          <w:rPr>
            <w:rStyle w:val="af6"/>
            <w:rFonts w:ascii="黑体" w:eastAsia="黑体" w:hAnsi="黑体"/>
            <w:noProof/>
          </w:rPr>
          <w:t>（二）八成以上企业实现盈利，创新驱动取得丰硕成果</w:t>
        </w:r>
        <w:r w:rsidR="006663D3">
          <w:rPr>
            <w:noProof/>
            <w:webHidden/>
          </w:rPr>
          <w:tab/>
        </w:r>
        <w:r w:rsidR="006663D3">
          <w:rPr>
            <w:noProof/>
            <w:webHidden/>
          </w:rPr>
          <w:fldChar w:fldCharType="begin"/>
        </w:r>
        <w:r w:rsidR="006663D3">
          <w:rPr>
            <w:noProof/>
            <w:webHidden/>
          </w:rPr>
          <w:instrText xml:space="preserve"> PAGEREF _Toc19712168 \h </w:instrText>
        </w:r>
        <w:r w:rsidR="006663D3">
          <w:rPr>
            <w:noProof/>
            <w:webHidden/>
          </w:rPr>
        </w:r>
        <w:r w:rsidR="006663D3">
          <w:rPr>
            <w:noProof/>
            <w:webHidden/>
          </w:rPr>
          <w:fldChar w:fldCharType="separate"/>
        </w:r>
        <w:r w:rsidR="006663D3">
          <w:rPr>
            <w:noProof/>
            <w:webHidden/>
          </w:rPr>
          <w:t>8</w:t>
        </w:r>
        <w:r w:rsidR="006663D3">
          <w:rPr>
            <w:noProof/>
            <w:webHidden/>
          </w:rPr>
          <w:fldChar w:fldCharType="end"/>
        </w:r>
      </w:hyperlink>
    </w:p>
    <w:p w14:paraId="71327B25" w14:textId="77777777" w:rsidR="006663D3" w:rsidRDefault="00A903D1">
      <w:pPr>
        <w:pStyle w:val="21"/>
        <w:rPr>
          <w:rFonts w:asciiTheme="minorHAnsi" w:eastAsiaTheme="minorEastAsia" w:hAnsiTheme="minorHAnsi" w:cstheme="minorBidi"/>
          <w:b w:val="0"/>
          <w:bCs w:val="0"/>
          <w:noProof/>
          <w:sz w:val="24"/>
          <w:szCs w:val="24"/>
        </w:rPr>
      </w:pPr>
      <w:hyperlink w:anchor="_Toc19712169" w:history="1">
        <w:r w:rsidR="006663D3" w:rsidRPr="00B55006">
          <w:rPr>
            <w:rStyle w:val="af6"/>
            <w:rFonts w:ascii="黑体" w:eastAsia="黑体" w:hAnsi="黑体"/>
            <w:noProof/>
          </w:rPr>
          <w:t>（三）企业服务引领行业发展，新技术赋能传统产业高质量发展</w:t>
        </w:r>
        <w:r w:rsidR="006663D3">
          <w:rPr>
            <w:noProof/>
            <w:webHidden/>
          </w:rPr>
          <w:tab/>
        </w:r>
        <w:r w:rsidR="006663D3">
          <w:rPr>
            <w:noProof/>
            <w:webHidden/>
          </w:rPr>
          <w:fldChar w:fldCharType="begin"/>
        </w:r>
        <w:r w:rsidR="006663D3">
          <w:rPr>
            <w:noProof/>
            <w:webHidden/>
          </w:rPr>
          <w:instrText xml:space="preserve"> PAGEREF _Toc19712169 \h </w:instrText>
        </w:r>
        <w:r w:rsidR="006663D3">
          <w:rPr>
            <w:noProof/>
            <w:webHidden/>
          </w:rPr>
        </w:r>
        <w:r w:rsidR="006663D3">
          <w:rPr>
            <w:noProof/>
            <w:webHidden/>
          </w:rPr>
          <w:fldChar w:fldCharType="separate"/>
        </w:r>
        <w:r w:rsidR="006663D3">
          <w:rPr>
            <w:noProof/>
            <w:webHidden/>
          </w:rPr>
          <w:t>11</w:t>
        </w:r>
        <w:r w:rsidR="006663D3">
          <w:rPr>
            <w:noProof/>
            <w:webHidden/>
          </w:rPr>
          <w:fldChar w:fldCharType="end"/>
        </w:r>
      </w:hyperlink>
    </w:p>
    <w:p w14:paraId="38AB242A" w14:textId="77777777" w:rsidR="006663D3" w:rsidRDefault="00A903D1">
      <w:pPr>
        <w:pStyle w:val="21"/>
        <w:rPr>
          <w:rFonts w:asciiTheme="minorHAnsi" w:eastAsiaTheme="minorEastAsia" w:hAnsiTheme="minorHAnsi" w:cstheme="minorBidi"/>
          <w:b w:val="0"/>
          <w:bCs w:val="0"/>
          <w:noProof/>
          <w:sz w:val="24"/>
          <w:szCs w:val="24"/>
        </w:rPr>
      </w:pPr>
      <w:hyperlink w:anchor="_Toc19712170" w:history="1">
        <w:r w:rsidR="006663D3" w:rsidRPr="00B55006">
          <w:rPr>
            <w:rStyle w:val="af6"/>
            <w:rFonts w:ascii="黑体" w:eastAsia="黑体" w:hAnsi="黑体"/>
            <w:noProof/>
          </w:rPr>
          <w:t>（四）14家企业集聚太原综改示范区，激发经济转型升级新动能</w:t>
        </w:r>
        <w:r w:rsidR="006663D3">
          <w:rPr>
            <w:noProof/>
            <w:webHidden/>
          </w:rPr>
          <w:tab/>
        </w:r>
        <w:r w:rsidR="006663D3">
          <w:rPr>
            <w:noProof/>
            <w:webHidden/>
          </w:rPr>
          <w:fldChar w:fldCharType="begin"/>
        </w:r>
        <w:r w:rsidR="006663D3">
          <w:rPr>
            <w:noProof/>
            <w:webHidden/>
          </w:rPr>
          <w:instrText xml:space="preserve"> PAGEREF _Toc19712170 \h </w:instrText>
        </w:r>
        <w:r w:rsidR="006663D3">
          <w:rPr>
            <w:noProof/>
            <w:webHidden/>
          </w:rPr>
        </w:r>
        <w:r w:rsidR="006663D3">
          <w:rPr>
            <w:noProof/>
            <w:webHidden/>
          </w:rPr>
          <w:fldChar w:fldCharType="separate"/>
        </w:r>
        <w:r w:rsidR="006663D3">
          <w:rPr>
            <w:noProof/>
            <w:webHidden/>
          </w:rPr>
          <w:t>13</w:t>
        </w:r>
        <w:r w:rsidR="006663D3">
          <w:rPr>
            <w:noProof/>
            <w:webHidden/>
          </w:rPr>
          <w:fldChar w:fldCharType="end"/>
        </w:r>
      </w:hyperlink>
    </w:p>
    <w:p w14:paraId="1897447D" w14:textId="77777777" w:rsidR="006663D3" w:rsidRDefault="00A903D1">
      <w:pPr>
        <w:pStyle w:val="11"/>
        <w:rPr>
          <w:rFonts w:asciiTheme="minorHAnsi" w:eastAsiaTheme="minorEastAsia" w:hAnsiTheme="minorHAnsi" w:cstheme="minorBidi"/>
          <w:b w:val="0"/>
          <w:bCs w:val="0"/>
          <w:noProof/>
        </w:rPr>
      </w:pPr>
      <w:hyperlink w:anchor="_Toc19712171" w:history="1">
        <w:r w:rsidR="006663D3" w:rsidRPr="00B55006">
          <w:rPr>
            <w:rStyle w:val="af6"/>
            <w:noProof/>
            <w:kern w:val="44"/>
          </w:rPr>
          <w:t>三、</w:t>
        </w:r>
        <w:r w:rsidR="006663D3" w:rsidRPr="00B55006">
          <w:rPr>
            <w:rStyle w:val="af6"/>
            <w:noProof/>
            <w:kern w:val="44"/>
          </w:rPr>
          <w:t>2019</w:t>
        </w:r>
        <w:r w:rsidR="006663D3" w:rsidRPr="00B55006">
          <w:rPr>
            <w:rStyle w:val="af6"/>
            <w:noProof/>
            <w:kern w:val="44"/>
          </w:rPr>
          <w:t>年山西省互联网行业发展展望</w:t>
        </w:r>
        <w:r w:rsidR="006663D3">
          <w:rPr>
            <w:noProof/>
            <w:webHidden/>
          </w:rPr>
          <w:tab/>
        </w:r>
        <w:r w:rsidR="006663D3">
          <w:rPr>
            <w:noProof/>
            <w:webHidden/>
          </w:rPr>
          <w:fldChar w:fldCharType="begin"/>
        </w:r>
        <w:r w:rsidR="006663D3">
          <w:rPr>
            <w:noProof/>
            <w:webHidden/>
          </w:rPr>
          <w:instrText xml:space="preserve"> PAGEREF _Toc19712171 \h </w:instrText>
        </w:r>
        <w:r w:rsidR="006663D3">
          <w:rPr>
            <w:noProof/>
            <w:webHidden/>
          </w:rPr>
        </w:r>
        <w:r w:rsidR="006663D3">
          <w:rPr>
            <w:noProof/>
            <w:webHidden/>
          </w:rPr>
          <w:fldChar w:fldCharType="separate"/>
        </w:r>
        <w:r w:rsidR="006663D3">
          <w:rPr>
            <w:noProof/>
            <w:webHidden/>
          </w:rPr>
          <w:t>14</w:t>
        </w:r>
        <w:r w:rsidR="006663D3">
          <w:rPr>
            <w:noProof/>
            <w:webHidden/>
          </w:rPr>
          <w:fldChar w:fldCharType="end"/>
        </w:r>
      </w:hyperlink>
    </w:p>
    <w:p w14:paraId="7E2B3218" w14:textId="77777777" w:rsidR="006663D3" w:rsidRDefault="00A903D1">
      <w:pPr>
        <w:pStyle w:val="21"/>
        <w:rPr>
          <w:rFonts w:asciiTheme="minorHAnsi" w:eastAsiaTheme="minorEastAsia" w:hAnsiTheme="minorHAnsi" w:cstheme="minorBidi"/>
          <w:b w:val="0"/>
          <w:bCs w:val="0"/>
          <w:noProof/>
          <w:sz w:val="24"/>
          <w:szCs w:val="24"/>
        </w:rPr>
      </w:pPr>
      <w:hyperlink w:anchor="_Toc19712172" w:history="1">
        <w:r w:rsidR="006663D3" w:rsidRPr="00B55006">
          <w:rPr>
            <w:rStyle w:val="af6"/>
            <w:rFonts w:ascii="黑体" w:eastAsia="黑体" w:hAnsi="黑体"/>
            <w:noProof/>
          </w:rPr>
          <w:t>（一）行业持续健康发展，20强企业互联网收入预计达到30亿元</w:t>
        </w:r>
        <w:r w:rsidR="006663D3">
          <w:rPr>
            <w:noProof/>
            <w:webHidden/>
          </w:rPr>
          <w:tab/>
        </w:r>
        <w:r w:rsidR="006663D3">
          <w:rPr>
            <w:noProof/>
            <w:webHidden/>
          </w:rPr>
          <w:fldChar w:fldCharType="begin"/>
        </w:r>
        <w:r w:rsidR="006663D3">
          <w:rPr>
            <w:noProof/>
            <w:webHidden/>
          </w:rPr>
          <w:instrText xml:space="preserve"> PAGEREF _Toc19712172 \h </w:instrText>
        </w:r>
        <w:r w:rsidR="006663D3">
          <w:rPr>
            <w:noProof/>
            <w:webHidden/>
          </w:rPr>
        </w:r>
        <w:r w:rsidR="006663D3">
          <w:rPr>
            <w:noProof/>
            <w:webHidden/>
          </w:rPr>
          <w:fldChar w:fldCharType="separate"/>
        </w:r>
        <w:r w:rsidR="006663D3">
          <w:rPr>
            <w:noProof/>
            <w:webHidden/>
          </w:rPr>
          <w:t>14</w:t>
        </w:r>
        <w:r w:rsidR="006663D3">
          <w:rPr>
            <w:noProof/>
            <w:webHidden/>
          </w:rPr>
          <w:fldChar w:fldCharType="end"/>
        </w:r>
      </w:hyperlink>
    </w:p>
    <w:p w14:paraId="5A2DB5E2" w14:textId="77777777" w:rsidR="006663D3" w:rsidRDefault="00A903D1">
      <w:pPr>
        <w:pStyle w:val="21"/>
        <w:rPr>
          <w:rFonts w:asciiTheme="minorHAnsi" w:eastAsiaTheme="minorEastAsia" w:hAnsiTheme="minorHAnsi" w:cstheme="minorBidi"/>
          <w:b w:val="0"/>
          <w:bCs w:val="0"/>
          <w:noProof/>
          <w:sz w:val="24"/>
          <w:szCs w:val="24"/>
        </w:rPr>
      </w:pPr>
      <w:hyperlink w:anchor="_Toc19712173" w:history="1">
        <w:r w:rsidR="006663D3" w:rsidRPr="00B55006">
          <w:rPr>
            <w:rStyle w:val="af6"/>
            <w:rFonts w:ascii="黑体" w:eastAsia="黑体" w:hAnsi="黑体"/>
            <w:noProof/>
          </w:rPr>
          <w:t>（二）行业领域更加广泛，推动新兴互联网技术应用</w:t>
        </w:r>
        <w:r w:rsidR="006663D3">
          <w:rPr>
            <w:noProof/>
            <w:webHidden/>
          </w:rPr>
          <w:tab/>
        </w:r>
        <w:r w:rsidR="006663D3">
          <w:rPr>
            <w:noProof/>
            <w:webHidden/>
          </w:rPr>
          <w:fldChar w:fldCharType="begin"/>
        </w:r>
        <w:r w:rsidR="006663D3">
          <w:rPr>
            <w:noProof/>
            <w:webHidden/>
          </w:rPr>
          <w:instrText xml:space="preserve"> PAGEREF _Toc19712173 \h </w:instrText>
        </w:r>
        <w:r w:rsidR="006663D3">
          <w:rPr>
            <w:noProof/>
            <w:webHidden/>
          </w:rPr>
        </w:r>
        <w:r w:rsidR="006663D3">
          <w:rPr>
            <w:noProof/>
            <w:webHidden/>
          </w:rPr>
          <w:fldChar w:fldCharType="separate"/>
        </w:r>
        <w:r w:rsidR="006663D3">
          <w:rPr>
            <w:noProof/>
            <w:webHidden/>
          </w:rPr>
          <w:t>14</w:t>
        </w:r>
        <w:r w:rsidR="006663D3">
          <w:rPr>
            <w:noProof/>
            <w:webHidden/>
          </w:rPr>
          <w:fldChar w:fldCharType="end"/>
        </w:r>
      </w:hyperlink>
    </w:p>
    <w:p w14:paraId="26A77FFC" w14:textId="77777777" w:rsidR="006663D3" w:rsidRDefault="00A903D1">
      <w:pPr>
        <w:pStyle w:val="21"/>
        <w:rPr>
          <w:rFonts w:asciiTheme="minorHAnsi" w:eastAsiaTheme="minorEastAsia" w:hAnsiTheme="minorHAnsi" w:cstheme="minorBidi"/>
          <w:b w:val="0"/>
          <w:bCs w:val="0"/>
          <w:noProof/>
          <w:sz w:val="24"/>
          <w:szCs w:val="24"/>
        </w:rPr>
      </w:pPr>
      <w:hyperlink w:anchor="_Toc19712174" w:history="1">
        <w:r w:rsidR="006663D3" w:rsidRPr="00B55006">
          <w:rPr>
            <w:rStyle w:val="af6"/>
            <w:rFonts w:ascii="黑体" w:eastAsia="黑体" w:hAnsi="黑体"/>
            <w:noProof/>
          </w:rPr>
          <w:t>（三）加快工业互联网改造，向制造业服务化转型</w:t>
        </w:r>
        <w:r w:rsidR="006663D3">
          <w:rPr>
            <w:noProof/>
            <w:webHidden/>
          </w:rPr>
          <w:tab/>
        </w:r>
        <w:r w:rsidR="006663D3">
          <w:rPr>
            <w:noProof/>
            <w:webHidden/>
          </w:rPr>
          <w:fldChar w:fldCharType="begin"/>
        </w:r>
        <w:r w:rsidR="006663D3">
          <w:rPr>
            <w:noProof/>
            <w:webHidden/>
          </w:rPr>
          <w:instrText xml:space="preserve"> PAGEREF _Toc19712174 \h </w:instrText>
        </w:r>
        <w:r w:rsidR="006663D3">
          <w:rPr>
            <w:noProof/>
            <w:webHidden/>
          </w:rPr>
        </w:r>
        <w:r w:rsidR="006663D3">
          <w:rPr>
            <w:noProof/>
            <w:webHidden/>
          </w:rPr>
          <w:fldChar w:fldCharType="separate"/>
        </w:r>
        <w:r w:rsidR="006663D3">
          <w:rPr>
            <w:noProof/>
            <w:webHidden/>
          </w:rPr>
          <w:t>16</w:t>
        </w:r>
        <w:r w:rsidR="006663D3">
          <w:rPr>
            <w:noProof/>
            <w:webHidden/>
          </w:rPr>
          <w:fldChar w:fldCharType="end"/>
        </w:r>
      </w:hyperlink>
    </w:p>
    <w:p w14:paraId="02E5BB12" w14:textId="77777777" w:rsidR="006663D3" w:rsidRDefault="00A903D1">
      <w:pPr>
        <w:pStyle w:val="21"/>
        <w:rPr>
          <w:rFonts w:asciiTheme="minorHAnsi" w:eastAsiaTheme="minorEastAsia" w:hAnsiTheme="minorHAnsi" w:cstheme="minorBidi"/>
          <w:b w:val="0"/>
          <w:bCs w:val="0"/>
          <w:noProof/>
          <w:sz w:val="24"/>
          <w:szCs w:val="24"/>
        </w:rPr>
      </w:pPr>
      <w:hyperlink w:anchor="_Toc19712175" w:history="1">
        <w:r w:rsidR="006663D3" w:rsidRPr="00B55006">
          <w:rPr>
            <w:rStyle w:val="af6"/>
            <w:rFonts w:ascii="黑体" w:eastAsia="黑体" w:hAnsi="黑体"/>
            <w:noProof/>
          </w:rPr>
          <w:t>（四）传统产业向互联网转型，实现产业再升级</w:t>
        </w:r>
        <w:r w:rsidR="006663D3">
          <w:rPr>
            <w:noProof/>
            <w:webHidden/>
          </w:rPr>
          <w:tab/>
        </w:r>
        <w:r w:rsidR="006663D3">
          <w:rPr>
            <w:noProof/>
            <w:webHidden/>
          </w:rPr>
          <w:fldChar w:fldCharType="begin"/>
        </w:r>
        <w:r w:rsidR="006663D3">
          <w:rPr>
            <w:noProof/>
            <w:webHidden/>
          </w:rPr>
          <w:instrText xml:space="preserve"> PAGEREF _Toc19712175 \h </w:instrText>
        </w:r>
        <w:r w:rsidR="006663D3">
          <w:rPr>
            <w:noProof/>
            <w:webHidden/>
          </w:rPr>
        </w:r>
        <w:r w:rsidR="006663D3">
          <w:rPr>
            <w:noProof/>
            <w:webHidden/>
          </w:rPr>
          <w:fldChar w:fldCharType="separate"/>
        </w:r>
        <w:r w:rsidR="006663D3">
          <w:rPr>
            <w:noProof/>
            <w:webHidden/>
          </w:rPr>
          <w:t>17</w:t>
        </w:r>
        <w:r w:rsidR="006663D3">
          <w:rPr>
            <w:noProof/>
            <w:webHidden/>
          </w:rPr>
          <w:fldChar w:fldCharType="end"/>
        </w:r>
      </w:hyperlink>
    </w:p>
    <w:p w14:paraId="424650D2" w14:textId="77777777" w:rsidR="006663D3" w:rsidRDefault="00A903D1">
      <w:pPr>
        <w:pStyle w:val="11"/>
        <w:rPr>
          <w:rFonts w:asciiTheme="minorHAnsi" w:eastAsiaTheme="minorEastAsia" w:hAnsiTheme="minorHAnsi" w:cstheme="minorBidi"/>
          <w:b w:val="0"/>
          <w:bCs w:val="0"/>
          <w:noProof/>
        </w:rPr>
      </w:pPr>
      <w:hyperlink w:anchor="_Toc19712176" w:history="1">
        <w:r w:rsidR="006663D3" w:rsidRPr="00B55006">
          <w:rPr>
            <w:rStyle w:val="af6"/>
            <w:rFonts w:ascii="Times New Roman" w:eastAsia="仿宋_GB2312" w:hAnsi="Times New Roman"/>
            <w:noProof/>
          </w:rPr>
          <w:t>附件</w:t>
        </w:r>
        <w:r w:rsidR="006663D3" w:rsidRPr="00B55006">
          <w:rPr>
            <w:rStyle w:val="af6"/>
            <w:rFonts w:ascii="Times New Roman" w:eastAsia="仿宋_GB2312" w:hAnsi="Times New Roman"/>
            <w:noProof/>
          </w:rPr>
          <w:t>1</w:t>
        </w:r>
        <w:r w:rsidR="006663D3" w:rsidRPr="00B55006">
          <w:rPr>
            <w:rStyle w:val="af6"/>
            <w:rFonts w:ascii="Times New Roman" w:eastAsia="仿宋_GB2312" w:hAnsi="Times New Roman"/>
            <w:noProof/>
          </w:rPr>
          <w:t>：</w:t>
        </w:r>
        <w:r w:rsidR="006663D3">
          <w:rPr>
            <w:noProof/>
            <w:webHidden/>
          </w:rPr>
          <w:tab/>
        </w:r>
        <w:r w:rsidR="006663D3">
          <w:rPr>
            <w:noProof/>
            <w:webHidden/>
          </w:rPr>
          <w:fldChar w:fldCharType="begin"/>
        </w:r>
        <w:r w:rsidR="006663D3">
          <w:rPr>
            <w:noProof/>
            <w:webHidden/>
          </w:rPr>
          <w:instrText xml:space="preserve"> PAGEREF _Toc19712176 \h </w:instrText>
        </w:r>
        <w:r w:rsidR="006663D3">
          <w:rPr>
            <w:noProof/>
            <w:webHidden/>
          </w:rPr>
        </w:r>
        <w:r w:rsidR="006663D3">
          <w:rPr>
            <w:noProof/>
            <w:webHidden/>
          </w:rPr>
          <w:fldChar w:fldCharType="separate"/>
        </w:r>
        <w:r w:rsidR="006663D3">
          <w:rPr>
            <w:noProof/>
            <w:webHidden/>
          </w:rPr>
          <w:t>19</w:t>
        </w:r>
        <w:r w:rsidR="006663D3">
          <w:rPr>
            <w:noProof/>
            <w:webHidden/>
          </w:rPr>
          <w:fldChar w:fldCharType="end"/>
        </w:r>
      </w:hyperlink>
    </w:p>
    <w:p w14:paraId="1E97535F" w14:textId="77777777" w:rsidR="006663D3" w:rsidRDefault="00A903D1">
      <w:pPr>
        <w:pStyle w:val="11"/>
        <w:rPr>
          <w:rFonts w:asciiTheme="minorHAnsi" w:eastAsiaTheme="minorEastAsia" w:hAnsiTheme="minorHAnsi" w:cstheme="minorBidi"/>
          <w:b w:val="0"/>
          <w:bCs w:val="0"/>
          <w:noProof/>
        </w:rPr>
      </w:pPr>
      <w:hyperlink w:anchor="_Toc19712177" w:history="1">
        <w:r w:rsidR="006663D3" w:rsidRPr="00B55006">
          <w:rPr>
            <w:rStyle w:val="af6"/>
            <w:rFonts w:ascii="Times New Roman" w:hAnsi="Times New Roman"/>
            <w:noProof/>
            <w:kern w:val="44"/>
          </w:rPr>
          <w:t>2019</w:t>
        </w:r>
        <w:r w:rsidR="006663D3" w:rsidRPr="00B55006">
          <w:rPr>
            <w:rStyle w:val="af6"/>
            <w:rFonts w:ascii="Times New Roman" w:hAnsi="Times New Roman"/>
            <w:noProof/>
            <w:kern w:val="44"/>
          </w:rPr>
          <w:t>年山西省互联网企业</w:t>
        </w:r>
        <w:r w:rsidR="006663D3" w:rsidRPr="00B55006">
          <w:rPr>
            <w:rStyle w:val="af6"/>
            <w:rFonts w:ascii="Times New Roman" w:hAnsi="Times New Roman"/>
            <w:noProof/>
            <w:kern w:val="44"/>
          </w:rPr>
          <w:t>20</w:t>
        </w:r>
        <w:r w:rsidR="006663D3" w:rsidRPr="00B55006">
          <w:rPr>
            <w:rStyle w:val="af6"/>
            <w:rFonts w:ascii="Times New Roman" w:hAnsi="Times New Roman"/>
            <w:noProof/>
            <w:kern w:val="44"/>
          </w:rPr>
          <w:t>强名单</w:t>
        </w:r>
        <w:r w:rsidR="006663D3">
          <w:rPr>
            <w:noProof/>
            <w:webHidden/>
          </w:rPr>
          <w:tab/>
        </w:r>
        <w:r w:rsidR="006663D3">
          <w:rPr>
            <w:noProof/>
            <w:webHidden/>
          </w:rPr>
          <w:fldChar w:fldCharType="begin"/>
        </w:r>
        <w:r w:rsidR="006663D3">
          <w:rPr>
            <w:noProof/>
            <w:webHidden/>
          </w:rPr>
          <w:instrText xml:space="preserve"> PAGEREF _Toc19712177 \h </w:instrText>
        </w:r>
        <w:r w:rsidR="006663D3">
          <w:rPr>
            <w:noProof/>
            <w:webHidden/>
          </w:rPr>
        </w:r>
        <w:r w:rsidR="006663D3">
          <w:rPr>
            <w:noProof/>
            <w:webHidden/>
          </w:rPr>
          <w:fldChar w:fldCharType="separate"/>
        </w:r>
        <w:r w:rsidR="006663D3">
          <w:rPr>
            <w:noProof/>
            <w:webHidden/>
          </w:rPr>
          <w:t>19</w:t>
        </w:r>
        <w:r w:rsidR="006663D3">
          <w:rPr>
            <w:noProof/>
            <w:webHidden/>
          </w:rPr>
          <w:fldChar w:fldCharType="end"/>
        </w:r>
      </w:hyperlink>
    </w:p>
    <w:p w14:paraId="2E662E24" w14:textId="77777777" w:rsidR="006663D3" w:rsidRDefault="00A903D1">
      <w:pPr>
        <w:pStyle w:val="11"/>
        <w:rPr>
          <w:rFonts w:asciiTheme="minorHAnsi" w:eastAsiaTheme="minorEastAsia" w:hAnsiTheme="minorHAnsi" w:cstheme="minorBidi"/>
          <w:b w:val="0"/>
          <w:bCs w:val="0"/>
          <w:noProof/>
        </w:rPr>
      </w:pPr>
      <w:hyperlink w:anchor="_Toc19712178" w:history="1">
        <w:r w:rsidR="006663D3" w:rsidRPr="00B55006">
          <w:rPr>
            <w:rStyle w:val="af6"/>
            <w:rFonts w:ascii="Times New Roman" w:eastAsia="仿宋_GB2312" w:hAnsi="Times New Roman"/>
            <w:noProof/>
          </w:rPr>
          <w:t>附件</w:t>
        </w:r>
        <w:r w:rsidR="006663D3" w:rsidRPr="00B55006">
          <w:rPr>
            <w:rStyle w:val="af6"/>
            <w:rFonts w:ascii="Times New Roman" w:eastAsia="仿宋_GB2312" w:hAnsi="Times New Roman"/>
            <w:noProof/>
          </w:rPr>
          <w:t>2</w:t>
        </w:r>
        <w:r w:rsidR="006663D3" w:rsidRPr="00B55006">
          <w:rPr>
            <w:rStyle w:val="af6"/>
            <w:rFonts w:ascii="Times New Roman" w:eastAsia="仿宋_GB2312" w:hAnsi="Times New Roman"/>
            <w:noProof/>
          </w:rPr>
          <w:t>：</w:t>
        </w:r>
        <w:r w:rsidR="006663D3">
          <w:rPr>
            <w:noProof/>
            <w:webHidden/>
          </w:rPr>
          <w:tab/>
        </w:r>
        <w:r w:rsidR="006663D3">
          <w:rPr>
            <w:noProof/>
            <w:webHidden/>
          </w:rPr>
          <w:fldChar w:fldCharType="begin"/>
        </w:r>
        <w:r w:rsidR="006663D3">
          <w:rPr>
            <w:noProof/>
            <w:webHidden/>
          </w:rPr>
          <w:instrText xml:space="preserve"> PAGEREF _Toc19712178 \h </w:instrText>
        </w:r>
        <w:r w:rsidR="006663D3">
          <w:rPr>
            <w:noProof/>
            <w:webHidden/>
          </w:rPr>
        </w:r>
        <w:r w:rsidR="006663D3">
          <w:rPr>
            <w:noProof/>
            <w:webHidden/>
          </w:rPr>
          <w:fldChar w:fldCharType="separate"/>
        </w:r>
        <w:r w:rsidR="006663D3">
          <w:rPr>
            <w:noProof/>
            <w:webHidden/>
          </w:rPr>
          <w:t>20</w:t>
        </w:r>
        <w:r w:rsidR="006663D3">
          <w:rPr>
            <w:noProof/>
            <w:webHidden/>
          </w:rPr>
          <w:fldChar w:fldCharType="end"/>
        </w:r>
      </w:hyperlink>
    </w:p>
    <w:p w14:paraId="2104F19F" w14:textId="77777777" w:rsidR="006663D3" w:rsidRDefault="00A903D1">
      <w:pPr>
        <w:pStyle w:val="11"/>
        <w:rPr>
          <w:rFonts w:asciiTheme="minorHAnsi" w:eastAsiaTheme="minorEastAsia" w:hAnsiTheme="minorHAnsi" w:cstheme="minorBidi"/>
          <w:b w:val="0"/>
          <w:bCs w:val="0"/>
          <w:noProof/>
        </w:rPr>
      </w:pPr>
      <w:hyperlink w:anchor="_Toc19712179" w:history="1">
        <w:r w:rsidR="006663D3" w:rsidRPr="00B55006">
          <w:rPr>
            <w:rStyle w:val="af6"/>
            <w:rFonts w:ascii="Times New Roman" w:hAnsi="Times New Roman"/>
            <w:noProof/>
            <w:kern w:val="44"/>
          </w:rPr>
          <w:t>2019</w:t>
        </w:r>
        <w:r w:rsidR="006663D3" w:rsidRPr="00B55006">
          <w:rPr>
            <w:rStyle w:val="af6"/>
            <w:rFonts w:ascii="Times New Roman" w:hAnsi="Times New Roman"/>
            <w:noProof/>
            <w:kern w:val="44"/>
          </w:rPr>
          <w:t>年山西省互联网最具成长型企业名单</w:t>
        </w:r>
        <w:r w:rsidR="006663D3">
          <w:rPr>
            <w:noProof/>
            <w:webHidden/>
          </w:rPr>
          <w:tab/>
        </w:r>
        <w:r w:rsidR="006663D3">
          <w:rPr>
            <w:noProof/>
            <w:webHidden/>
          </w:rPr>
          <w:fldChar w:fldCharType="begin"/>
        </w:r>
        <w:r w:rsidR="006663D3">
          <w:rPr>
            <w:noProof/>
            <w:webHidden/>
          </w:rPr>
          <w:instrText xml:space="preserve"> PAGEREF _Toc19712179 \h </w:instrText>
        </w:r>
        <w:r w:rsidR="006663D3">
          <w:rPr>
            <w:noProof/>
            <w:webHidden/>
          </w:rPr>
        </w:r>
        <w:r w:rsidR="006663D3">
          <w:rPr>
            <w:noProof/>
            <w:webHidden/>
          </w:rPr>
          <w:fldChar w:fldCharType="separate"/>
        </w:r>
        <w:r w:rsidR="006663D3">
          <w:rPr>
            <w:noProof/>
            <w:webHidden/>
          </w:rPr>
          <w:t>20</w:t>
        </w:r>
        <w:r w:rsidR="006663D3">
          <w:rPr>
            <w:noProof/>
            <w:webHidden/>
          </w:rPr>
          <w:fldChar w:fldCharType="end"/>
        </w:r>
      </w:hyperlink>
    </w:p>
    <w:p w14:paraId="18DF11B8" w14:textId="77777777" w:rsidR="00E75100" w:rsidRDefault="00082C63">
      <w:pPr>
        <w:spacing w:line="360" w:lineRule="auto"/>
        <w:rPr>
          <w:rFonts w:ascii="宋体" w:eastAsia="宋体" w:hAnsi="宋体"/>
          <w:sz w:val="22"/>
        </w:rPr>
      </w:pPr>
      <w:r>
        <w:rPr>
          <w:rFonts w:ascii="宋体" w:eastAsia="宋体" w:hAnsi="宋体"/>
          <w:bCs/>
        </w:rPr>
        <w:fldChar w:fldCharType="end"/>
      </w:r>
    </w:p>
    <w:p w14:paraId="40B781EE" w14:textId="77777777" w:rsidR="00E75100" w:rsidRDefault="00082C63">
      <w:pPr>
        <w:spacing w:line="360" w:lineRule="auto"/>
        <w:outlineLvl w:val="0"/>
        <w:rPr>
          <w:b/>
          <w:bCs/>
          <w:kern w:val="44"/>
          <w:sz w:val="36"/>
          <w:szCs w:val="44"/>
        </w:rPr>
      </w:pPr>
      <w:r>
        <w:rPr>
          <w:rFonts w:eastAsia="仿宋_GB2312"/>
          <w:szCs w:val="28"/>
        </w:rPr>
        <w:br w:type="column"/>
      </w:r>
      <w:bookmarkStart w:id="5" w:name="_Toc3400_WPSOffice_Level1"/>
      <w:bookmarkStart w:id="6" w:name="_Toc19712162"/>
      <w:r>
        <w:rPr>
          <w:rFonts w:hint="eastAsia"/>
          <w:b/>
          <w:bCs/>
          <w:kern w:val="44"/>
          <w:sz w:val="36"/>
          <w:szCs w:val="44"/>
        </w:rPr>
        <w:lastRenderedPageBreak/>
        <w:t>一、</w:t>
      </w:r>
      <w:r>
        <w:rPr>
          <w:b/>
          <w:bCs/>
          <w:kern w:val="44"/>
          <w:sz w:val="36"/>
          <w:szCs w:val="44"/>
        </w:rPr>
        <w:t>评价方法</w:t>
      </w:r>
      <w:bookmarkStart w:id="7" w:name="_Toc31968_WPSOffice_Level2"/>
      <w:bookmarkEnd w:id="5"/>
      <w:bookmarkEnd w:id="6"/>
    </w:p>
    <w:p w14:paraId="5B00693E" w14:textId="77777777" w:rsidR="00E75100" w:rsidRDefault="00082C63">
      <w:pPr>
        <w:pStyle w:val="2"/>
        <w:rPr>
          <w:rFonts w:ascii="黑体" w:eastAsia="黑体" w:hAnsi="黑体"/>
          <w:b w:val="0"/>
          <w:bCs w:val="0"/>
          <w:sz w:val="30"/>
          <w:szCs w:val="30"/>
        </w:rPr>
      </w:pPr>
      <w:bookmarkStart w:id="8" w:name="_Toc19712163"/>
      <w:r>
        <w:rPr>
          <w:rFonts w:ascii="黑体" w:eastAsia="黑体" w:hAnsi="黑体" w:hint="eastAsia"/>
          <w:sz w:val="30"/>
          <w:szCs w:val="30"/>
        </w:rPr>
        <w:t>（一）</w:t>
      </w:r>
      <w:r>
        <w:rPr>
          <w:rFonts w:ascii="黑体" w:eastAsia="黑体" w:hAnsi="黑体"/>
          <w:sz w:val="30"/>
          <w:szCs w:val="30"/>
        </w:rPr>
        <w:t>评价对象</w:t>
      </w:r>
      <w:bookmarkEnd w:id="7"/>
      <w:bookmarkEnd w:id="8"/>
    </w:p>
    <w:p w14:paraId="39D24AF0" w14:textId="77777777" w:rsidR="00E75100" w:rsidRDefault="00082C63">
      <w:pPr>
        <w:ind w:firstLineChars="200" w:firstLine="560"/>
        <w:rPr>
          <w:rFonts w:ascii="宋体" w:eastAsia="宋体" w:hAnsi="宋体"/>
          <w:kern w:val="2"/>
          <w:sz w:val="28"/>
          <w:szCs w:val="30"/>
        </w:rPr>
      </w:pPr>
      <w:r>
        <w:rPr>
          <w:rFonts w:ascii="宋体" w:eastAsia="宋体" w:hAnsi="宋体"/>
          <w:sz w:val="28"/>
        </w:rPr>
        <w:t>2019年山西</w:t>
      </w:r>
      <w:r>
        <w:rPr>
          <w:rFonts w:ascii="宋体" w:eastAsia="宋体" w:hAnsi="宋体" w:hint="eastAsia"/>
          <w:sz w:val="28"/>
        </w:rPr>
        <w:t>省</w:t>
      </w:r>
      <w:r>
        <w:rPr>
          <w:rFonts w:ascii="宋体" w:eastAsia="宋体" w:hAnsi="宋体"/>
          <w:sz w:val="28"/>
        </w:rPr>
        <w:t>互联网企业20强</w:t>
      </w:r>
      <w:r>
        <w:rPr>
          <w:rFonts w:ascii="宋体" w:eastAsia="宋体" w:hAnsi="宋体" w:hint="eastAsia"/>
          <w:sz w:val="28"/>
        </w:rPr>
        <w:t>（以下简称“</w:t>
      </w:r>
      <w:r>
        <w:rPr>
          <w:rFonts w:ascii="宋体" w:eastAsia="宋体" w:hAnsi="宋体"/>
          <w:sz w:val="28"/>
        </w:rPr>
        <w:t>山西</w:t>
      </w:r>
      <w:r>
        <w:rPr>
          <w:rFonts w:ascii="宋体" w:eastAsia="宋体" w:hAnsi="宋体" w:hint="eastAsia"/>
          <w:sz w:val="28"/>
        </w:rPr>
        <w:t>省互联网</w:t>
      </w:r>
      <w:r>
        <w:rPr>
          <w:rFonts w:ascii="宋体" w:eastAsia="宋体" w:hAnsi="宋体"/>
          <w:sz w:val="28"/>
        </w:rPr>
        <w:t>20</w:t>
      </w:r>
      <w:r>
        <w:rPr>
          <w:rFonts w:ascii="宋体" w:eastAsia="宋体" w:hAnsi="宋体" w:hint="eastAsia"/>
          <w:sz w:val="28"/>
        </w:rPr>
        <w:t>强”）</w:t>
      </w:r>
      <w:r>
        <w:rPr>
          <w:rFonts w:ascii="宋体" w:eastAsia="宋体" w:hAnsi="宋体"/>
          <w:sz w:val="28"/>
        </w:rPr>
        <w:t>的研究对象是</w:t>
      </w:r>
      <w:r>
        <w:rPr>
          <w:rFonts w:ascii="宋体" w:eastAsia="宋体" w:hAnsi="宋体" w:hint="eastAsia"/>
          <w:kern w:val="2"/>
          <w:sz w:val="28"/>
          <w:szCs w:val="30"/>
        </w:rPr>
        <w:t>持有增值电信业务许可证或（法律法规或政策另有规定的除外）；收入主要通过互联网业务实现；主要收入来源地或运营总部位于山西省；2018年无重大违法违规行为。</w:t>
      </w:r>
    </w:p>
    <w:p w14:paraId="5391A3BE" w14:textId="77777777" w:rsidR="00E75100" w:rsidRDefault="00082C63">
      <w:pPr>
        <w:pStyle w:val="2"/>
        <w:rPr>
          <w:rFonts w:ascii="黑体" w:eastAsia="黑体" w:hAnsi="黑体"/>
          <w:sz w:val="30"/>
          <w:szCs w:val="30"/>
        </w:rPr>
      </w:pPr>
      <w:bookmarkStart w:id="9" w:name="_Toc21264_WPSOffice_Level2"/>
      <w:bookmarkStart w:id="10" w:name="_Toc19712164"/>
      <w:r>
        <w:rPr>
          <w:rFonts w:ascii="黑体" w:eastAsia="黑体" w:hAnsi="黑体" w:hint="eastAsia"/>
          <w:sz w:val="30"/>
          <w:szCs w:val="30"/>
        </w:rPr>
        <w:t>（二）</w:t>
      </w:r>
      <w:r>
        <w:rPr>
          <w:rFonts w:ascii="黑体" w:eastAsia="黑体" w:hAnsi="黑体"/>
          <w:sz w:val="30"/>
          <w:szCs w:val="30"/>
        </w:rPr>
        <w:t>数据来源和数据处理</w:t>
      </w:r>
      <w:bookmarkEnd w:id="9"/>
      <w:bookmarkEnd w:id="10"/>
    </w:p>
    <w:p w14:paraId="15437F9A" w14:textId="77777777" w:rsidR="00E75100" w:rsidRDefault="00082C63">
      <w:pPr>
        <w:pStyle w:val="afa"/>
        <w:spacing w:line="360" w:lineRule="auto"/>
        <w:ind w:firstLine="560"/>
        <w:rPr>
          <w:rFonts w:ascii="宋体" w:eastAsia="宋体" w:hAnsi="宋体" w:cs="Times New Roman"/>
          <w:sz w:val="28"/>
        </w:rPr>
      </w:pPr>
      <w:r>
        <w:rPr>
          <w:rFonts w:ascii="宋体" w:eastAsia="宋体" w:hAnsi="宋体" w:cs="Times New Roman"/>
          <w:sz w:val="28"/>
        </w:rPr>
        <w:t>本次评价的数据基础是企业2018年度</w:t>
      </w:r>
      <w:r>
        <w:rPr>
          <w:rFonts w:ascii="宋体" w:eastAsia="宋体" w:hAnsi="宋体" w:cs="Times New Roman" w:hint="eastAsia"/>
          <w:sz w:val="28"/>
        </w:rPr>
        <w:t>和2017年度</w:t>
      </w:r>
      <w:r>
        <w:rPr>
          <w:rFonts w:ascii="宋体" w:eastAsia="宋体" w:hAnsi="宋体" w:cs="Times New Roman"/>
          <w:sz w:val="28"/>
        </w:rPr>
        <w:t>数据。本次评价以企业自主申报数据为基础，结合上市公司财务报告、拟上市公司招股说明书、企业审计报告、所得税纳税申报表、第三方研究报告、第三方数据平台监测数据等多种渠道的数据进行审核验证和补充。</w:t>
      </w:r>
    </w:p>
    <w:p w14:paraId="5982E6AC" w14:textId="77777777" w:rsidR="00E75100" w:rsidRDefault="00082C63">
      <w:pPr>
        <w:pStyle w:val="afa"/>
        <w:spacing w:line="360" w:lineRule="auto"/>
        <w:ind w:firstLine="560"/>
        <w:rPr>
          <w:rFonts w:ascii="宋体" w:eastAsia="宋体" w:hAnsi="宋体" w:cs="Times New Roman"/>
          <w:sz w:val="28"/>
        </w:rPr>
      </w:pPr>
      <w:r>
        <w:rPr>
          <w:rFonts w:ascii="宋体" w:eastAsia="宋体" w:hAnsi="宋体" w:cs="Times New Roman"/>
          <w:sz w:val="28"/>
        </w:rPr>
        <w:t>2019年</w:t>
      </w:r>
      <w:r>
        <w:rPr>
          <w:rFonts w:ascii="宋体" w:eastAsia="宋体" w:hAnsi="宋体" w:cs="Times New Roman" w:hint="eastAsia"/>
          <w:sz w:val="28"/>
        </w:rPr>
        <w:t>4</w:t>
      </w:r>
      <w:r>
        <w:rPr>
          <w:rFonts w:ascii="宋体" w:eastAsia="宋体" w:hAnsi="宋体" w:cs="Times New Roman"/>
          <w:sz w:val="28"/>
        </w:rPr>
        <w:t>月</w:t>
      </w:r>
      <w:r>
        <w:rPr>
          <w:rFonts w:ascii="宋体" w:eastAsia="宋体" w:hAnsi="宋体" w:cs="Times New Roman" w:hint="eastAsia"/>
          <w:sz w:val="28"/>
        </w:rPr>
        <w:t>，工业和信息化部信息中心和</w:t>
      </w:r>
      <w:r>
        <w:rPr>
          <w:rFonts w:ascii="宋体" w:eastAsia="宋体" w:hAnsi="宋体" w:cs="Times New Roman"/>
          <w:sz w:val="28"/>
        </w:rPr>
        <w:t>山西</w:t>
      </w:r>
      <w:r>
        <w:rPr>
          <w:rFonts w:ascii="宋体" w:eastAsia="宋体" w:hAnsi="宋体" w:cs="Times New Roman" w:hint="eastAsia"/>
          <w:sz w:val="28"/>
        </w:rPr>
        <w:t>省互联网协会成立工作组，</w:t>
      </w:r>
      <w:r>
        <w:rPr>
          <w:rFonts w:ascii="宋体" w:eastAsia="宋体" w:hAnsi="宋体" w:cs="Times New Roman"/>
          <w:sz w:val="28"/>
        </w:rPr>
        <w:t>组织山西</w:t>
      </w:r>
      <w:r>
        <w:rPr>
          <w:rFonts w:ascii="宋体" w:eastAsia="宋体" w:hAnsi="宋体" w:cs="Times New Roman" w:hint="eastAsia"/>
          <w:sz w:val="28"/>
        </w:rPr>
        <w:t>省互联网</w:t>
      </w:r>
      <w:r>
        <w:rPr>
          <w:rFonts w:ascii="宋体" w:eastAsia="宋体" w:hAnsi="宋体" w:cs="Times New Roman"/>
          <w:sz w:val="28"/>
        </w:rPr>
        <w:t>企业自行申报。</w:t>
      </w:r>
      <w:r>
        <w:rPr>
          <w:rFonts w:ascii="宋体" w:eastAsia="宋体" w:hAnsi="宋体" w:cs="Times New Roman" w:hint="eastAsia"/>
          <w:sz w:val="28"/>
        </w:rPr>
        <w:t>5</w:t>
      </w:r>
      <w:r>
        <w:rPr>
          <w:rFonts w:ascii="宋体" w:eastAsia="宋体" w:hAnsi="宋体" w:cs="Times New Roman"/>
          <w:sz w:val="28"/>
        </w:rPr>
        <w:t>月，企业申报数据收集</w:t>
      </w:r>
      <w:r>
        <w:rPr>
          <w:rFonts w:ascii="宋体" w:eastAsia="宋体" w:hAnsi="宋体" w:cs="Times New Roman" w:hint="eastAsia"/>
          <w:sz w:val="28"/>
        </w:rPr>
        <w:t>完成</w:t>
      </w:r>
      <w:r>
        <w:rPr>
          <w:rFonts w:ascii="宋体" w:eastAsia="宋体" w:hAnsi="宋体" w:cs="Times New Roman"/>
          <w:sz w:val="28"/>
        </w:rPr>
        <w:t>，作为本次研究主要数据依据。</w:t>
      </w:r>
      <w:r>
        <w:rPr>
          <w:rFonts w:ascii="宋体" w:eastAsia="宋体" w:hAnsi="宋体" w:cs="Times New Roman" w:hint="eastAsia"/>
          <w:sz w:val="28"/>
        </w:rPr>
        <w:t>6月，工作组</w:t>
      </w:r>
      <w:r>
        <w:rPr>
          <w:rFonts w:ascii="宋体" w:eastAsia="宋体" w:hAnsi="宋体" w:cs="Times New Roman"/>
          <w:sz w:val="28"/>
        </w:rPr>
        <w:t>对汇总得到的企业数据进行了细致核查，以保障数据的客观性和准确性，重点核查的</w:t>
      </w:r>
      <w:r>
        <w:rPr>
          <w:rFonts w:ascii="宋体" w:eastAsia="宋体" w:hAnsi="宋体" w:cs="Times New Roman" w:hint="eastAsia"/>
          <w:sz w:val="28"/>
        </w:rPr>
        <w:t>方式</w:t>
      </w:r>
      <w:r>
        <w:rPr>
          <w:rFonts w:ascii="宋体" w:eastAsia="宋体" w:hAnsi="宋体" w:cs="Times New Roman"/>
          <w:sz w:val="28"/>
        </w:rPr>
        <w:t>主要包括：企业经营许可证情况核查、企业主营业务类型核查、企业数据真实性和准确性核查及企业诚信和合法合规性核查等。</w:t>
      </w:r>
      <w:r>
        <w:rPr>
          <w:rFonts w:ascii="宋体" w:eastAsia="宋体" w:hAnsi="宋体" w:cs="Times New Roman" w:hint="eastAsia"/>
          <w:sz w:val="28"/>
        </w:rPr>
        <w:t>7月，组织专家组对</w:t>
      </w:r>
      <w:r>
        <w:rPr>
          <w:rFonts w:ascii="宋体" w:eastAsia="宋体" w:hAnsi="宋体" w:cs="Times New Roman"/>
          <w:sz w:val="28"/>
        </w:rPr>
        <w:t>20</w:t>
      </w:r>
      <w:r>
        <w:rPr>
          <w:rFonts w:ascii="宋体" w:eastAsia="宋体" w:hAnsi="宋体" w:cs="Times New Roman" w:hint="eastAsia"/>
          <w:sz w:val="28"/>
        </w:rPr>
        <w:t>强名单进行评审和复核。</w:t>
      </w:r>
      <w:r>
        <w:rPr>
          <w:rFonts w:ascii="宋体" w:eastAsia="宋体" w:hAnsi="宋体" w:cs="Times New Roman"/>
          <w:sz w:val="28"/>
        </w:rPr>
        <w:t>对于自身情况</w:t>
      </w:r>
      <w:r>
        <w:rPr>
          <w:rFonts w:ascii="宋体" w:eastAsia="宋体" w:hAnsi="宋体" w:cs="Times New Roman" w:hint="eastAsia"/>
          <w:sz w:val="28"/>
        </w:rPr>
        <w:t>和申报材料</w:t>
      </w:r>
      <w:r>
        <w:rPr>
          <w:rFonts w:ascii="宋体" w:eastAsia="宋体" w:hAnsi="宋体" w:cs="Times New Roman"/>
          <w:sz w:val="28"/>
        </w:rPr>
        <w:t>不符合要求、无法获取完整数据的企业，为了确保评价工作的严谨性，本年度不将此类企业纳入评价范围。</w:t>
      </w:r>
    </w:p>
    <w:p w14:paraId="0DD84960" w14:textId="77777777" w:rsidR="00E75100" w:rsidRDefault="00082C63">
      <w:pPr>
        <w:pStyle w:val="2"/>
        <w:rPr>
          <w:rFonts w:ascii="黑体" w:eastAsia="黑体" w:hAnsi="黑体"/>
          <w:sz w:val="30"/>
          <w:szCs w:val="30"/>
        </w:rPr>
      </w:pPr>
      <w:bookmarkStart w:id="11" w:name="_Toc794_WPSOffice_Level2"/>
      <w:bookmarkStart w:id="12" w:name="_Toc19712165"/>
      <w:r>
        <w:rPr>
          <w:rFonts w:ascii="黑体" w:eastAsia="黑体" w:hAnsi="黑体" w:hint="eastAsia"/>
          <w:sz w:val="30"/>
          <w:szCs w:val="30"/>
        </w:rPr>
        <w:lastRenderedPageBreak/>
        <w:t>（三）</w:t>
      </w:r>
      <w:r>
        <w:rPr>
          <w:rFonts w:ascii="黑体" w:eastAsia="黑体" w:hAnsi="黑体"/>
          <w:sz w:val="30"/>
          <w:szCs w:val="30"/>
        </w:rPr>
        <w:t>评价指标和方法</w:t>
      </w:r>
      <w:bookmarkEnd w:id="11"/>
      <w:bookmarkEnd w:id="12"/>
    </w:p>
    <w:p w14:paraId="3D83A923" w14:textId="77777777" w:rsidR="00E75100" w:rsidRDefault="00082C63">
      <w:pPr>
        <w:pStyle w:val="afa"/>
        <w:spacing w:line="360" w:lineRule="auto"/>
        <w:ind w:firstLine="560"/>
        <w:rPr>
          <w:rFonts w:ascii="宋体" w:eastAsia="宋体" w:hAnsi="宋体" w:cs="Times New Roman"/>
          <w:sz w:val="28"/>
        </w:rPr>
      </w:pPr>
      <w:r>
        <w:rPr>
          <w:rFonts w:ascii="宋体" w:eastAsia="宋体" w:hAnsi="宋体" w:cs="Times New Roman"/>
          <w:sz w:val="28"/>
        </w:rPr>
        <w:t>本项研究采用综合分析方法，选取代表企业规模、盈利、创新、成长性、影响力和社会责任等6大维度的8类核心指标，综合行业发展特点和专家意见对指标设置权重，加权平均计算生成综合得分作为企业的最终得分，取前20名的企业作为2019年山西</w:t>
      </w:r>
      <w:r>
        <w:rPr>
          <w:rFonts w:ascii="宋体" w:eastAsia="宋体" w:hAnsi="宋体" w:cs="Times New Roman" w:hint="eastAsia"/>
          <w:sz w:val="28"/>
        </w:rPr>
        <w:t>省互联网</w:t>
      </w:r>
      <w:r>
        <w:rPr>
          <w:rFonts w:ascii="宋体" w:eastAsia="宋体" w:hAnsi="宋体" w:cs="Times New Roman"/>
          <w:sz w:val="28"/>
        </w:rPr>
        <w:t>20</w:t>
      </w:r>
      <w:r>
        <w:rPr>
          <w:rFonts w:ascii="宋体" w:eastAsia="宋体" w:hAnsi="宋体" w:cs="Times New Roman" w:hint="eastAsia"/>
          <w:sz w:val="28"/>
        </w:rPr>
        <w:t>强。</w:t>
      </w:r>
    </w:p>
    <w:p w14:paraId="7EFC8591" w14:textId="00880EEF" w:rsidR="00E75100" w:rsidRDefault="001B00FC">
      <w:pPr>
        <w:spacing w:line="360" w:lineRule="auto"/>
        <w:rPr>
          <w:sz w:val="22"/>
        </w:rPr>
      </w:pPr>
      <w:r>
        <w:rPr>
          <w:noProof/>
          <w:sz w:val="22"/>
        </w:rPr>
        <mc:AlternateContent>
          <mc:Choice Requires="wpg">
            <w:drawing>
              <wp:inline distT="0" distB="0" distL="0" distR="0" wp14:anchorId="3723F707" wp14:editId="022FD842">
                <wp:extent cx="5270500" cy="1864360"/>
                <wp:effectExtent l="0" t="0" r="0" b="2540"/>
                <wp:docPr id="8" name="图表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0" cy="1864360"/>
                          <a:chOff x="0" y="0"/>
                          <a:chExt cx="8300" cy="2936"/>
                        </a:xfrm>
                      </wpg:grpSpPr>
                      <wps:wsp>
                        <wps:cNvPr id="9" name="Rectangle 3"/>
                        <wps:cNvSpPr>
                          <a:spLocks noChangeArrowheads="1"/>
                        </wps:cNvSpPr>
                        <wps:spPr bwMode="auto">
                          <a:xfrm>
                            <a:off x="0" y="0"/>
                            <a:ext cx="8300"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4"/>
                        <wps:cNvSpPr>
                          <a:spLocks noChangeArrowheads="1"/>
                        </wps:cNvSpPr>
                        <wps:spPr bwMode="auto">
                          <a:xfrm>
                            <a:off x="3013" y="331"/>
                            <a:ext cx="2274" cy="2274"/>
                          </a:xfrm>
                          <a:custGeom>
                            <a:avLst/>
                            <a:gdLst>
                              <a:gd name="T0" fmla="*/ 2290 w 21600"/>
                              <a:gd name="T1" fmla="*/ 5887 h 21600"/>
                              <a:gd name="T2" fmla="*/ 10799 w 21600"/>
                              <a:gd name="T3" fmla="*/ 974 h 21600"/>
                              <a:gd name="T4" fmla="*/ 19309 w 21600"/>
                              <a:gd name="T5" fmla="*/ 5887 h 21600"/>
                              <a:gd name="T6" fmla="*/ 20153 w 21600"/>
                              <a:gd name="T7" fmla="*/ 5399 h 21600"/>
                              <a:gd name="T8" fmla="*/ 10800 w 21600"/>
                              <a:gd name="T9" fmla="*/ -1 h 21600"/>
                              <a:gd name="T10" fmla="*/ 1446 w 21600"/>
                              <a:gd name="T11" fmla="*/ 5400 h 21600"/>
                              <a:gd name="T12" fmla="*/ 0 w 21600"/>
                              <a:gd name="T13" fmla="*/ 0 h 21600"/>
                              <a:gd name="T14" fmla="*/ 239 w 21600"/>
                              <a:gd name="T15" fmla="*/ 120 h 21600"/>
                            </a:gdLst>
                            <a:ahLst/>
                            <a:cxnLst>
                              <a:cxn ang="0">
                                <a:pos x="T0" y="T1"/>
                              </a:cxn>
                              <a:cxn ang="0">
                                <a:pos x="T2" y="T3"/>
                              </a:cxn>
                              <a:cxn ang="0">
                                <a:pos x="T4" y="T5"/>
                              </a:cxn>
                              <a:cxn ang="0">
                                <a:pos x="T6" y="T7"/>
                              </a:cxn>
                              <a:cxn ang="0">
                                <a:pos x="T8" y="T9"/>
                              </a:cxn>
                              <a:cxn ang="0">
                                <a:pos x="T10" y="T11"/>
                              </a:cxn>
                            </a:cxnLst>
                            <a:rect l="T12" t="T13" r="T14" b="T15"/>
                            <a:pathLst>
                              <a:path w="21600" h="21600">
                                <a:moveTo>
                                  <a:pt x="2290" y="5887"/>
                                </a:moveTo>
                                <a:cubicBezTo>
                                  <a:pt x="4045" y="2846"/>
                                  <a:pt x="7289" y="974"/>
                                  <a:pt x="10799" y="974"/>
                                </a:cubicBezTo>
                                <a:cubicBezTo>
                                  <a:pt x="14310" y="974"/>
                                  <a:pt x="17554" y="2846"/>
                                  <a:pt x="19309" y="5887"/>
                                </a:cubicBezTo>
                                <a:lnTo>
                                  <a:pt x="20153" y="5399"/>
                                </a:lnTo>
                                <a:cubicBezTo>
                                  <a:pt x="18223" y="2058"/>
                                  <a:pt x="14658" y="-1"/>
                                  <a:pt x="10800" y="-1"/>
                                </a:cubicBezTo>
                                <a:cubicBezTo>
                                  <a:pt x="6941" y="-1"/>
                                  <a:pt x="3376" y="2058"/>
                                  <a:pt x="1446" y="5400"/>
                                </a:cubicBezTo>
                                <a:close/>
                              </a:path>
                            </a:pathLst>
                          </a:custGeom>
                          <a:gradFill rotWithShape="0">
                            <a:gsLst>
                              <a:gs pos="0">
                                <a:srgbClr val="95A1C8"/>
                              </a:gs>
                              <a:gs pos="50000">
                                <a:srgbClr val="ACB9E0"/>
                              </a:gs>
                              <a:gs pos="100000">
                                <a:srgbClr val="B9C3E2"/>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noChangeArrowheads="1"/>
                        </wps:cNvSpPr>
                        <wps:spPr bwMode="auto">
                          <a:xfrm>
                            <a:off x="3013" y="331"/>
                            <a:ext cx="2274" cy="2274"/>
                          </a:xfrm>
                          <a:custGeom>
                            <a:avLst/>
                            <a:gdLst>
                              <a:gd name="T0" fmla="*/ 2290 w 21600"/>
                              <a:gd name="T1" fmla="*/ 15712 h 21600"/>
                              <a:gd name="T2" fmla="*/ 974 w 21600"/>
                              <a:gd name="T3" fmla="*/ 10800 h 21600"/>
                              <a:gd name="T4" fmla="*/ 10800 w 21600"/>
                              <a:gd name="T5" fmla="*/ 974 h 21600"/>
                              <a:gd name="T6" fmla="*/ 20626 w 21600"/>
                              <a:gd name="T7" fmla="*/ 10800 h 21600"/>
                              <a:gd name="T8" fmla="*/ 19309 w 21600"/>
                              <a:gd name="T9" fmla="*/ 15712 h 21600"/>
                              <a:gd name="T10" fmla="*/ 20153 w 21600"/>
                              <a:gd name="T11" fmla="*/ 16199 h 21600"/>
                              <a:gd name="T12" fmla="*/ 21600 w 21600"/>
                              <a:gd name="T13" fmla="*/ 10800 h 21600"/>
                              <a:gd name="T14" fmla="*/ 10800 w 21600"/>
                              <a:gd name="T15" fmla="*/ 0 h 21600"/>
                              <a:gd name="T16" fmla="*/ 0 w 21600"/>
                              <a:gd name="T17" fmla="*/ 10800 h 21600"/>
                              <a:gd name="T18" fmla="*/ 1446 w 21600"/>
                              <a:gd name="T19" fmla="*/ 16199 h 21600"/>
                              <a:gd name="T20" fmla="*/ 0 w 21600"/>
                              <a:gd name="T21" fmla="*/ 0 h 21600"/>
                              <a:gd name="T22" fmla="*/ 239 w 21600"/>
                              <a:gd name="T23" fmla="*/ 12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a:moveTo>
                                  <a:pt x="2290" y="15712"/>
                                </a:moveTo>
                                <a:cubicBezTo>
                                  <a:pt x="1428" y="14219"/>
                                  <a:pt x="974" y="12524"/>
                                  <a:pt x="974" y="10800"/>
                                </a:cubicBezTo>
                                <a:cubicBezTo>
                                  <a:pt x="974" y="5373"/>
                                  <a:pt x="5373" y="974"/>
                                  <a:pt x="10800" y="974"/>
                                </a:cubicBezTo>
                                <a:cubicBezTo>
                                  <a:pt x="16226" y="974"/>
                                  <a:pt x="20626" y="5373"/>
                                  <a:pt x="20626" y="10800"/>
                                </a:cubicBezTo>
                                <a:cubicBezTo>
                                  <a:pt x="20625" y="12524"/>
                                  <a:pt x="20171" y="14219"/>
                                  <a:pt x="19309" y="15712"/>
                                </a:cubicBezTo>
                                <a:lnTo>
                                  <a:pt x="20153" y="16199"/>
                                </a:lnTo>
                                <a:cubicBezTo>
                                  <a:pt x="21100" y="14558"/>
                                  <a:pt x="21600" y="12695"/>
                                  <a:pt x="21600" y="10800"/>
                                </a:cubicBezTo>
                                <a:cubicBezTo>
                                  <a:pt x="21600" y="4835"/>
                                  <a:pt x="16764" y="0"/>
                                  <a:pt x="10800" y="0"/>
                                </a:cubicBezTo>
                                <a:cubicBezTo>
                                  <a:pt x="4835" y="0"/>
                                  <a:pt x="0" y="4835"/>
                                  <a:pt x="0" y="10800"/>
                                </a:cubicBezTo>
                                <a:cubicBezTo>
                                  <a:pt x="-1" y="12695"/>
                                  <a:pt x="499" y="14558"/>
                                  <a:pt x="1446" y="16199"/>
                                </a:cubicBezTo>
                                <a:close/>
                              </a:path>
                            </a:pathLst>
                          </a:custGeom>
                          <a:gradFill rotWithShape="0">
                            <a:gsLst>
                              <a:gs pos="0">
                                <a:srgbClr val="95A1C8"/>
                              </a:gs>
                              <a:gs pos="50000">
                                <a:srgbClr val="ACB9E0"/>
                              </a:gs>
                              <a:gs pos="100000">
                                <a:srgbClr val="B9C3E2"/>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6"/>
                        <wps:cNvSpPr>
                          <a:spLocks noChangeArrowheads="1"/>
                        </wps:cNvSpPr>
                        <wps:spPr bwMode="auto">
                          <a:xfrm>
                            <a:off x="3013" y="331"/>
                            <a:ext cx="2274" cy="2274"/>
                          </a:xfrm>
                          <a:custGeom>
                            <a:avLst/>
                            <a:gdLst>
                              <a:gd name="T0" fmla="*/ 10800 w 21600"/>
                              <a:gd name="T1" fmla="*/ 20625 h 21600"/>
                              <a:gd name="T2" fmla="*/ 10800 w 21600"/>
                              <a:gd name="T3" fmla="*/ 21599 h 21600"/>
                              <a:gd name="T4" fmla="*/ 0 w 21600"/>
                              <a:gd name="T5" fmla="*/ 0 h 21600"/>
                              <a:gd name="T6" fmla="*/ 239 w 21600"/>
                              <a:gd name="T7" fmla="*/ 120 h 21600"/>
                            </a:gdLst>
                            <a:ahLst/>
                            <a:cxnLst>
                              <a:cxn ang="0">
                                <a:pos x="T0" y="T1"/>
                              </a:cxn>
                              <a:cxn ang="0">
                                <a:pos x="T2" y="T3"/>
                              </a:cxn>
                            </a:cxnLst>
                            <a:rect l="T4" t="T5" r="T6" b="T7"/>
                            <a:pathLst>
                              <a:path w="21600" h="21600">
                                <a:moveTo>
                                  <a:pt x="10800" y="20625"/>
                                </a:moveTo>
                                <a:lnTo>
                                  <a:pt x="10800" y="21599"/>
                                </a:lnTo>
                                <a:close/>
                              </a:path>
                            </a:pathLst>
                          </a:custGeom>
                          <a:gradFill rotWithShape="0">
                            <a:gsLst>
                              <a:gs pos="0">
                                <a:srgbClr val="95A1C8"/>
                              </a:gs>
                              <a:gs pos="50000">
                                <a:srgbClr val="ACB9E0"/>
                              </a:gs>
                              <a:gs pos="100000">
                                <a:srgbClr val="B9C3E2"/>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7"/>
                        <wps:cNvSpPr>
                          <a:spLocks noChangeArrowheads="1"/>
                        </wps:cNvSpPr>
                        <wps:spPr bwMode="auto">
                          <a:xfrm>
                            <a:off x="3013" y="331"/>
                            <a:ext cx="2274" cy="2274"/>
                          </a:xfrm>
                          <a:custGeom>
                            <a:avLst/>
                            <a:gdLst>
                              <a:gd name="T0" fmla="*/ 19309 w 21600"/>
                              <a:gd name="T1" fmla="*/ 15712 h 21600"/>
                              <a:gd name="T2" fmla="*/ 10800 w 21600"/>
                              <a:gd name="T3" fmla="*/ 20625 h 21600"/>
                              <a:gd name="T4" fmla="*/ 2290 w 21600"/>
                              <a:gd name="T5" fmla="*/ 15712 h 21600"/>
                              <a:gd name="T6" fmla="*/ 1446 w 21600"/>
                              <a:gd name="T7" fmla="*/ 16199 h 21600"/>
                              <a:gd name="T8" fmla="*/ 10800 w 21600"/>
                              <a:gd name="T9" fmla="*/ 21599 h 21600"/>
                              <a:gd name="T10" fmla="*/ 20153 w 21600"/>
                              <a:gd name="T11" fmla="*/ 16199 h 21600"/>
                              <a:gd name="T12" fmla="*/ 0 w 21600"/>
                              <a:gd name="T13" fmla="*/ 0 h 21600"/>
                              <a:gd name="T14" fmla="*/ 239 w 21600"/>
                              <a:gd name="T15" fmla="*/ 120 h 21600"/>
                            </a:gdLst>
                            <a:ahLst/>
                            <a:cxnLst>
                              <a:cxn ang="0">
                                <a:pos x="T0" y="T1"/>
                              </a:cxn>
                              <a:cxn ang="0">
                                <a:pos x="T2" y="T3"/>
                              </a:cxn>
                              <a:cxn ang="0">
                                <a:pos x="T4" y="T5"/>
                              </a:cxn>
                              <a:cxn ang="0">
                                <a:pos x="T6" y="T7"/>
                              </a:cxn>
                              <a:cxn ang="0">
                                <a:pos x="T8" y="T9"/>
                              </a:cxn>
                              <a:cxn ang="0">
                                <a:pos x="T10" y="T11"/>
                              </a:cxn>
                            </a:cxnLst>
                            <a:rect l="T12" t="T13" r="T14" b="T15"/>
                            <a:pathLst>
                              <a:path w="21600" h="21600">
                                <a:moveTo>
                                  <a:pt x="19309" y="15712"/>
                                </a:moveTo>
                                <a:cubicBezTo>
                                  <a:pt x="17554" y="18753"/>
                                  <a:pt x="14310" y="20625"/>
                                  <a:pt x="10800" y="20625"/>
                                </a:cubicBezTo>
                                <a:cubicBezTo>
                                  <a:pt x="7289" y="20625"/>
                                  <a:pt x="4045" y="18753"/>
                                  <a:pt x="2290" y="15712"/>
                                </a:cubicBezTo>
                                <a:lnTo>
                                  <a:pt x="1446" y="16199"/>
                                </a:lnTo>
                                <a:cubicBezTo>
                                  <a:pt x="3376" y="19541"/>
                                  <a:pt x="6941" y="21599"/>
                                  <a:pt x="10800" y="21599"/>
                                </a:cubicBezTo>
                                <a:cubicBezTo>
                                  <a:pt x="14658" y="21599"/>
                                  <a:pt x="18223" y="19541"/>
                                  <a:pt x="20153" y="16199"/>
                                </a:cubicBezTo>
                                <a:close/>
                              </a:path>
                            </a:pathLst>
                          </a:custGeom>
                          <a:gradFill rotWithShape="0">
                            <a:gsLst>
                              <a:gs pos="0">
                                <a:srgbClr val="95A1C8"/>
                              </a:gs>
                              <a:gs pos="50000">
                                <a:srgbClr val="ACB9E0"/>
                              </a:gs>
                              <a:gs pos="100000">
                                <a:srgbClr val="B9C3E2"/>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8"/>
                        <wps:cNvSpPr>
                          <a:spLocks noChangeArrowheads="1"/>
                        </wps:cNvSpPr>
                        <wps:spPr bwMode="auto">
                          <a:xfrm>
                            <a:off x="3013" y="331"/>
                            <a:ext cx="2274" cy="2274"/>
                          </a:xfrm>
                          <a:custGeom>
                            <a:avLst/>
                            <a:gdLst>
                              <a:gd name="T0" fmla="*/ 19309 w 21600"/>
                              <a:gd name="T1" fmla="*/ 5887 h 21600"/>
                              <a:gd name="T2" fmla="*/ 10799 w 21600"/>
                              <a:gd name="T3" fmla="*/ 974 h 21600"/>
                              <a:gd name="T4" fmla="*/ 2290 w 21600"/>
                              <a:gd name="T5" fmla="*/ 5887 h 21600"/>
                              <a:gd name="T6" fmla="*/ 1446 w 21600"/>
                              <a:gd name="T7" fmla="*/ 5400 h 21600"/>
                              <a:gd name="T8" fmla="*/ 10800 w 21600"/>
                              <a:gd name="T9" fmla="*/ -1 h 21600"/>
                              <a:gd name="T10" fmla="*/ 20153 w 21600"/>
                              <a:gd name="T11" fmla="*/ 5399 h 21600"/>
                              <a:gd name="T12" fmla="*/ 0 w 21600"/>
                              <a:gd name="T13" fmla="*/ 0 h 21600"/>
                              <a:gd name="T14" fmla="*/ 239 w 21600"/>
                              <a:gd name="T15" fmla="*/ 120 h 21600"/>
                            </a:gdLst>
                            <a:ahLst/>
                            <a:cxnLst>
                              <a:cxn ang="0">
                                <a:pos x="T0" y="T1"/>
                              </a:cxn>
                              <a:cxn ang="0">
                                <a:pos x="T2" y="T3"/>
                              </a:cxn>
                              <a:cxn ang="0">
                                <a:pos x="T4" y="T5"/>
                              </a:cxn>
                              <a:cxn ang="0">
                                <a:pos x="T6" y="T7"/>
                              </a:cxn>
                              <a:cxn ang="0">
                                <a:pos x="T8" y="T9"/>
                              </a:cxn>
                              <a:cxn ang="0">
                                <a:pos x="T10" y="T11"/>
                              </a:cxn>
                            </a:cxnLst>
                            <a:rect l="T12" t="T13" r="T14" b="T15"/>
                            <a:pathLst>
                              <a:path w="21600" h="21600">
                                <a:moveTo>
                                  <a:pt x="19309" y="5887"/>
                                </a:moveTo>
                                <a:cubicBezTo>
                                  <a:pt x="17554" y="2846"/>
                                  <a:pt x="14310" y="974"/>
                                  <a:pt x="10799" y="974"/>
                                </a:cubicBezTo>
                                <a:cubicBezTo>
                                  <a:pt x="7289" y="974"/>
                                  <a:pt x="4045" y="2846"/>
                                  <a:pt x="2290" y="5887"/>
                                </a:cubicBezTo>
                                <a:lnTo>
                                  <a:pt x="1446" y="5400"/>
                                </a:lnTo>
                                <a:cubicBezTo>
                                  <a:pt x="3376" y="2058"/>
                                  <a:pt x="6941" y="-1"/>
                                  <a:pt x="10800" y="-1"/>
                                </a:cubicBezTo>
                                <a:cubicBezTo>
                                  <a:pt x="14658" y="-1"/>
                                  <a:pt x="18223" y="2058"/>
                                  <a:pt x="20153" y="5399"/>
                                </a:cubicBezTo>
                                <a:close/>
                              </a:path>
                            </a:pathLst>
                          </a:custGeom>
                          <a:gradFill rotWithShape="0">
                            <a:gsLst>
                              <a:gs pos="0">
                                <a:srgbClr val="95A1C8"/>
                              </a:gs>
                              <a:gs pos="50000">
                                <a:srgbClr val="ACB9E0"/>
                              </a:gs>
                              <a:gs pos="100000">
                                <a:srgbClr val="B9C3E2"/>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9"/>
                        <wps:cNvSpPr>
                          <a:spLocks noChangeArrowheads="1"/>
                        </wps:cNvSpPr>
                        <wps:spPr bwMode="auto">
                          <a:xfrm>
                            <a:off x="3013" y="331"/>
                            <a:ext cx="2274" cy="2274"/>
                          </a:xfrm>
                          <a:custGeom>
                            <a:avLst/>
                            <a:gdLst>
                              <a:gd name="T0" fmla="*/ 10799 w 21600"/>
                              <a:gd name="T1" fmla="*/ 974 h 21600"/>
                              <a:gd name="T2" fmla="*/ 10800 w 21600"/>
                              <a:gd name="T3" fmla="*/ -1 h 21600"/>
                              <a:gd name="T4" fmla="*/ 0 w 21600"/>
                              <a:gd name="T5" fmla="*/ 0 h 21600"/>
                              <a:gd name="T6" fmla="*/ 239 w 21600"/>
                              <a:gd name="T7" fmla="*/ 120 h 21600"/>
                            </a:gdLst>
                            <a:ahLst/>
                            <a:cxnLst>
                              <a:cxn ang="0">
                                <a:pos x="T0" y="T1"/>
                              </a:cxn>
                              <a:cxn ang="0">
                                <a:pos x="T2" y="T3"/>
                              </a:cxn>
                            </a:cxnLst>
                            <a:rect l="T4" t="T5" r="T6" b="T7"/>
                            <a:pathLst>
                              <a:path w="21600" h="21600">
                                <a:moveTo>
                                  <a:pt x="10799" y="974"/>
                                </a:moveTo>
                                <a:lnTo>
                                  <a:pt x="10800" y="-1"/>
                                </a:lnTo>
                                <a:close/>
                              </a:path>
                            </a:pathLst>
                          </a:custGeom>
                          <a:gradFill rotWithShape="0">
                            <a:gsLst>
                              <a:gs pos="0">
                                <a:srgbClr val="95A1C8"/>
                              </a:gs>
                              <a:gs pos="50000">
                                <a:srgbClr val="ACB9E0"/>
                              </a:gs>
                              <a:gs pos="100000">
                                <a:srgbClr val="B9C3E2"/>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0"/>
                        <wps:cNvSpPr>
                          <a:spLocks noChangeArrowheads="1"/>
                        </wps:cNvSpPr>
                        <wps:spPr bwMode="auto">
                          <a:xfrm>
                            <a:off x="3641" y="959"/>
                            <a:ext cx="1018" cy="1018"/>
                          </a:xfrm>
                          <a:prstGeom prst="ellipse">
                            <a:avLst/>
                          </a:prstGeom>
                          <a:gradFill rotWithShape="0">
                            <a:gsLst>
                              <a:gs pos="0">
                                <a:srgbClr val="2E60B9"/>
                              </a:gs>
                              <a:gs pos="50000">
                                <a:srgbClr val="3C70CA"/>
                              </a:gs>
                              <a:gs pos="100000">
                                <a:srgbClr val="6082CA"/>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66F6CD" w14:textId="77777777" w:rsidR="00E75100" w:rsidRDefault="00082C63">
                              <w:pPr>
                                <w:spacing w:afterLines="35" w:after="114" w:line="200" w:lineRule="exact"/>
                                <w:jc w:val="center"/>
                                <w:rPr>
                                  <w:rFonts w:ascii="等线"/>
                                  <w:kern w:val="24"/>
                                  <w:sz w:val="18"/>
                                  <w:szCs w:val="18"/>
                                </w:rPr>
                              </w:pPr>
                              <w:r>
                                <w:rPr>
                                  <w:rFonts w:ascii="等线"/>
                                  <w:kern w:val="24"/>
                                  <w:sz w:val="18"/>
                                  <w:szCs w:val="18"/>
                                </w:rPr>
                                <w:t>互联网20强评价维度</w:t>
                              </w:r>
                            </w:p>
                          </w:txbxContent>
                        </wps:txbx>
                        <wps:bodyPr rot="0" vert="horz" wrap="square" lIns="11430" tIns="11430" rIns="11430" bIns="11430" anchor="t" anchorCtr="0" upright="1">
                          <a:noAutofit/>
                        </wps:bodyPr>
                      </wps:wsp>
                      <wps:wsp>
                        <wps:cNvPr id="17" name="Oval 11"/>
                        <wps:cNvSpPr>
                          <a:spLocks noChangeArrowheads="1"/>
                        </wps:cNvSpPr>
                        <wps:spPr bwMode="auto">
                          <a:xfrm>
                            <a:off x="3794" y="1"/>
                            <a:ext cx="712" cy="712"/>
                          </a:xfrm>
                          <a:prstGeom prst="ellipse">
                            <a:avLst/>
                          </a:prstGeom>
                          <a:gradFill rotWithShape="0">
                            <a:gsLst>
                              <a:gs pos="0">
                                <a:srgbClr val="2E60B9"/>
                              </a:gs>
                              <a:gs pos="50000">
                                <a:srgbClr val="3C70CA"/>
                              </a:gs>
                              <a:gs pos="100000">
                                <a:srgbClr val="6082CA"/>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8FDB72" w14:textId="77777777" w:rsidR="00E75100" w:rsidRDefault="00082C63">
                              <w:pPr>
                                <w:spacing w:afterLines="35" w:after="114" w:line="216" w:lineRule="auto"/>
                                <w:jc w:val="center"/>
                                <w:rPr>
                                  <w:rFonts w:ascii="等线"/>
                                  <w:kern w:val="24"/>
                                  <w:sz w:val="16"/>
                                  <w:szCs w:val="16"/>
                                </w:rPr>
                              </w:pPr>
                              <w:r>
                                <w:rPr>
                                  <w:rFonts w:ascii="等线"/>
                                  <w:kern w:val="24"/>
                                  <w:sz w:val="16"/>
                                  <w:szCs w:val="16"/>
                                </w:rPr>
                                <w:t>规模</w:t>
                              </w:r>
                            </w:p>
                          </w:txbxContent>
                        </wps:txbx>
                        <wps:bodyPr rot="0" vert="horz" wrap="square" lIns="10160" tIns="10160" rIns="10160" bIns="10160" anchor="t" anchorCtr="0" upright="1">
                          <a:noAutofit/>
                        </wps:bodyPr>
                      </wps:wsp>
                      <wps:wsp>
                        <wps:cNvPr id="18" name="Oval 12"/>
                        <wps:cNvSpPr>
                          <a:spLocks noChangeArrowheads="1"/>
                        </wps:cNvSpPr>
                        <wps:spPr bwMode="auto">
                          <a:xfrm>
                            <a:off x="4756" y="556"/>
                            <a:ext cx="712" cy="713"/>
                          </a:xfrm>
                          <a:prstGeom prst="ellipse">
                            <a:avLst/>
                          </a:prstGeom>
                          <a:gradFill rotWithShape="0">
                            <a:gsLst>
                              <a:gs pos="0">
                                <a:srgbClr val="2E60B9"/>
                              </a:gs>
                              <a:gs pos="50000">
                                <a:srgbClr val="3C70CA"/>
                              </a:gs>
                              <a:gs pos="100000">
                                <a:srgbClr val="6082CA"/>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20E026" w14:textId="77777777" w:rsidR="00E75100" w:rsidRDefault="00082C63">
                              <w:pPr>
                                <w:spacing w:afterLines="35" w:after="114" w:line="216" w:lineRule="auto"/>
                                <w:jc w:val="center"/>
                                <w:rPr>
                                  <w:rFonts w:ascii="等线"/>
                                  <w:kern w:val="24"/>
                                  <w:sz w:val="16"/>
                                  <w:szCs w:val="16"/>
                                </w:rPr>
                              </w:pPr>
                              <w:r>
                                <w:rPr>
                                  <w:rFonts w:ascii="等线"/>
                                  <w:kern w:val="24"/>
                                  <w:sz w:val="16"/>
                                  <w:szCs w:val="16"/>
                                </w:rPr>
                                <w:t>盈利</w:t>
                              </w:r>
                            </w:p>
                          </w:txbxContent>
                        </wps:txbx>
                        <wps:bodyPr rot="0" vert="horz" wrap="square" lIns="10160" tIns="10160" rIns="10160" bIns="10160" anchor="t" anchorCtr="0" upright="1">
                          <a:noAutofit/>
                        </wps:bodyPr>
                      </wps:wsp>
                      <wps:wsp>
                        <wps:cNvPr id="19" name="Oval 13"/>
                        <wps:cNvSpPr>
                          <a:spLocks noChangeArrowheads="1"/>
                        </wps:cNvSpPr>
                        <wps:spPr bwMode="auto">
                          <a:xfrm>
                            <a:off x="4756" y="1668"/>
                            <a:ext cx="712" cy="712"/>
                          </a:xfrm>
                          <a:prstGeom prst="ellipse">
                            <a:avLst/>
                          </a:prstGeom>
                          <a:gradFill rotWithShape="0">
                            <a:gsLst>
                              <a:gs pos="0">
                                <a:srgbClr val="2E60B9"/>
                              </a:gs>
                              <a:gs pos="50000">
                                <a:srgbClr val="3C70CA"/>
                              </a:gs>
                              <a:gs pos="100000">
                                <a:srgbClr val="6082CA"/>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CAE995" w14:textId="77777777" w:rsidR="00E75100" w:rsidRDefault="00082C63">
                              <w:pPr>
                                <w:spacing w:afterLines="35" w:after="114" w:line="216" w:lineRule="auto"/>
                                <w:jc w:val="center"/>
                                <w:rPr>
                                  <w:rFonts w:ascii="等线"/>
                                  <w:kern w:val="24"/>
                                  <w:sz w:val="16"/>
                                  <w:szCs w:val="16"/>
                                </w:rPr>
                              </w:pPr>
                              <w:r>
                                <w:rPr>
                                  <w:rFonts w:ascii="等线"/>
                                  <w:kern w:val="24"/>
                                  <w:sz w:val="16"/>
                                  <w:szCs w:val="16"/>
                                </w:rPr>
                                <w:t>创新</w:t>
                              </w:r>
                            </w:p>
                          </w:txbxContent>
                        </wps:txbx>
                        <wps:bodyPr rot="0" vert="horz" wrap="square" lIns="10160" tIns="10160" rIns="10160" bIns="10160" anchor="t" anchorCtr="0" upright="1">
                          <a:noAutofit/>
                        </wps:bodyPr>
                      </wps:wsp>
                      <wps:wsp>
                        <wps:cNvPr id="20" name="Oval 14"/>
                        <wps:cNvSpPr>
                          <a:spLocks noChangeArrowheads="1"/>
                        </wps:cNvSpPr>
                        <wps:spPr bwMode="auto">
                          <a:xfrm>
                            <a:off x="3794" y="2223"/>
                            <a:ext cx="712" cy="712"/>
                          </a:xfrm>
                          <a:prstGeom prst="ellipse">
                            <a:avLst/>
                          </a:prstGeom>
                          <a:gradFill rotWithShape="0">
                            <a:gsLst>
                              <a:gs pos="0">
                                <a:srgbClr val="2E60B9"/>
                              </a:gs>
                              <a:gs pos="50000">
                                <a:srgbClr val="3C70CA"/>
                              </a:gs>
                              <a:gs pos="100000">
                                <a:srgbClr val="6082CA"/>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00FF30" w14:textId="77777777" w:rsidR="00E75100" w:rsidRDefault="00082C63">
                              <w:pPr>
                                <w:spacing w:afterLines="35" w:after="114" w:line="200" w:lineRule="exact"/>
                                <w:jc w:val="center"/>
                                <w:rPr>
                                  <w:rFonts w:ascii="等线"/>
                                  <w:kern w:val="24"/>
                                  <w:sz w:val="16"/>
                                  <w:szCs w:val="16"/>
                                </w:rPr>
                              </w:pPr>
                              <w:r>
                                <w:rPr>
                                  <w:rFonts w:ascii="等线"/>
                                  <w:kern w:val="24"/>
                                  <w:sz w:val="16"/>
                                  <w:szCs w:val="16"/>
                                </w:rPr>
                                <w:t>成长性</w:t>
                              </w:r>
                            </w:p>
                          </w:txbxContent>
                        </wps:txbx>
                        <wps:bodyPr rot="0" vert="horz" wrap="square" lIns="10160" tIns="10160" rIns="10160" bIns="10160" anchor="t" anchorCtr="0" upright="1">
                          <a:noAutofit/>
                        </wps:bodyPr>
                      </wps:wsp>
                      <wps:wsp>
                        <wps:cNvPr id="21" name="Oval 15"/>
                        <wps:cNvSpPr>
                          <a:spLocks noChangeArrowheads="1"/>
                        </wps:cNvSpPr>
                        <wps:spPr bwMode="auto">
                          <a:xfrm>
                            <a:off x="2832" y="1668"/>
                            <a:ext cx="712" cy="712"/>
                          </a:xfrm>
                          <a:prstGeom prst="ellipse">
                            <a:avLst/>
                          </a:prstGeom>
                          <a:gradFill rotWithShape="0">
                            <a:gsLst>
                              <a:gs pos="0">
                                <a:srgbClr val="2E60B9"/>
                              </a:gs>
                              <a:gs pos="50000">
                                <a:srgbClr val="3C70CA"/>
                              </a:gs>
                              <a:gs pos="100000">
                                <a:srgbClr val="6082CA"/>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3B006B" w14:textId="77777777" w:rsidR="00E75100" w:rsidRDefault="00082C63">
                              <w:pPr>
                                <w:spacing w:afterLines="35" w:after="114" w:line="200" w:lineRule="exact"/>
                                <w:jc w:val="center"/>
                                <w:rPr>
                                  <w:rFonts w:ascii="等线"/>
                                  <w:kern w:val="24"/>
                                  <w:sz w:val="16"/>
                                  <w:szCs w:val="16"/>
                                </w:rPr>
                              </w:pPr>
                              <w:r>
                                <w:rPr>
                                  <w:rFonts w:ascii="等线"/>
                                  <w:kern w:val="24"/>
                                  <w:sz w:val="16"/>
                                  <w:szCs w:val="16"/>
                                </w:rPr>
                                <w:t>影响力</w:t>
                              </w:r>
                            </w:p>
                          </w:txbxContent>
                        </wps:txbx>
                        <wps:bodyPr rot="0" vert="horz" wrap="square" lIns="10160" tIns="10160" rIns="10160" bIns="10160" anchor="t" anchorCtr="0" upright="1">
                          <a:noAutofit/>
                        </wps:bodyPr>
                      </wps:wsp>
                      <wps:wsp>
                        <wps:cNvPr id="22" name="Oval 16"/>
                        <wps:cNvSpPr>
                          <a:spLocks noChangeArrowheads="1"/>
                        </wps:cNvSpPr>
                        <wps:spPr bwMode="auto">
                          <a:xfrm>
                            <a:off x="2802" y="571"/>
                            <a:ext cx="786" cy="817"/>
                          </a:xfrm>
                          <a:prstGeom prst="ellipse">
                            <a:avLst/>
                          </a:prstGeom>
                          <a:gradFill rotWithShape="0">
                            <a:gsLst>
                              <a:gs pos="0">
                                <a:srgbClr val="2E60B9"/>
                              </a:gs>
                              <a:gs pos="50000">
                                <a:srgbClr val="3C70CA"/>
                              </a:gs>
                              <a:gs pos="100000">
                                <a:srgbClr val="6082CA"/>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045A24" w14:textId="77777777" w:rsidR="00E75100" w:rsidRDefault="00082C63">
                              <w:pPr>
                                <w:spacing w:afterLines="35" w:after="114" w:line="200" w:lineRule="exact"/>
                                <w:jc w:val="center"/>
                                <w:rPr>
                                  <w:rFonts w:ascii="等线"/>
                                  <w:kern w:val="24"/>
                                  <w:sz w:val="16"/>
                                  <w:szCs w:val="16"/>
                                </w:rPr>
                              </w:pPr>
                              <w:r>
                                <w:rPr>
                                  <w:rFonts w:ascii="等线"/>
                                  <w:kern w:val="24"/>
                                  <w:sz w:val="16"/>
                                  <w:szCs w:val="16"/>
                                </w:rPr>
                                <w:t>社会</w:t>
                              </w:r>
                            </w:p>
                            <w:p w14:paraId="3E02DDE3" w14:textId="77777777" w:rsidR="00E75100" w:rsidRDefault="00082C63">
                              <w:pPr>
                                <w:spacing w:afterLines="35" w:after="114" w:line="200" w:lineRule="exact"/>
                                <w:jc w:val="center"/>
                                <w:rPr>
                                  <w:rFonts w:ascii="等线"/>
                                  <w:kern w:val="24"/>
                                  <w:sz w:val="16"/>
                                  <w:szCs w:val="16"/>
                                </w:rPr>
                              </w:pPr>
                              <w:r>
                                <w:rPr>
                                  <w:rFonts w:ascii="等线"/>
                                  <w:kern w:val="24"/>
                                  <w:sz w:val="16"/>
                                  <w:szCs w:val="16"/>
                                </w:rPr>
                                <w:t>责任</w:t>
                              </w:r>
                            </w:p>
                          </w:txbxContent>
                        </wps:txbx>
                        <wps:bodyPr rot="0" vert="horz" wrap="square" lIns="10160" tIns="10160" rIns="10160" bIns="10160" anchor="t" anchorCtr="0" upright="1">
                          <a:noAutofit/>
                        </wps:bodyPr>
                      </wps:wsp>
                    </wpg:wgp>
                  </a:graphicData>
                </a:graphic>
              </wp:inline>
            </w:drawing>
          </mc:Choice>
          <mc:Fallback>
            <w:pict>
              <v:group w14:anchorId="3723F707" id="图表 14" o:spid="_x0000_s1026" style="width:415pt;height:146.8pt;mso-position-horizontal-relative:char;mso-position-vertical-relative:line" coordsize="8300,29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">
                <v:rect id="Rectangle 3" o:spid="_x0000_s1027" style="position:absolute;width:8300;height:2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e8YxAAA&#10;ANoAAAAPAAAAZHJzL2Rvd25yZXYueG1sRI9Ba8JAFITvgv9heUIvopv2IDZmIyJIQymIsfX8yL4m&#10;odm3MbtN0n/vCkKPw8x8wyTb0TSip87VlhU8LyMQxIXVNZcKPs+HxRqE88gaG8uk4I8cbNPpJMFY&#10;24FP1Oe+FAHCLkYFlfdtLKUrKjLolrYlDt637Qz6ILtS6g6HADeNfImilTRYc1iosKV9RcVP/msU&#10;DMWxv5w/3uRxfsksX7PrPv96V+ppNu42IDyN/j/8aGdawSv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2XvGMQAAADaAAAADwAAAAAAAAAAAAAAAACXAgAAZHJzL2Rv&#10;d25yZXYueG1sUEsFBgAAAAAEAAQA9QAAAIgDAAAAAA==&#10;" filled="f" stroked="f"/>
                <v:shape id="AutoShape 4" o:spid="_x0000_s1028" style="position:absolute;left:3013;top:331;width:2274;height:2274;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m/EjxQAA&#10;ANsAAAAPAAAAZHJzL2Rvd25yZXYueG1sRI9Pa8JAEMXvhX6HZQpeQt3ooUjqKlIoFIpIrfTPbchO&#10;k9DsbMiOMX575yB4m+G9ee83y/UYWjNQn5rIDmbTHAxxGX3DlYPD5+vjAkwSZI9tZHJwpgTr1f3d&#10;EgsfT/xBw14qoyGcCnRQi3SFtamsKWCaxo5Ytb/YBxRd+8r6Hk8aHlo7z/MnG7Bhbaixo5eayv/9&#10;MTioNtlMMjp/yeI77n6y7fDL79a5ycO4eQYjNMrNfL1+84qv9PqLDm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b8SPFAAAA2wAAAA8AAAAAAAAAAAAAAAAAlwIAAGRycy9k&#10;b3ducmV2LnhtbFBLBQYAAAAABAAEAPUAAACJAwAAAAA=&#10;" path="m2290,5887c4045,2846,7289,974,10799,974,14310,974,17554,2846,19309,5887l20153,5399c18223,2058,14658,-1,10800,-1,6941,-1,3376,2058,1446,5400l2290,5887xe" fillcolor="#95a1c8" stroked="f">
                  <v:fill color2="#b9c3e2" colors="0 #95a1c8;.5 #acb9e0;1 #b9c3e2" focus="100%" type="gradient"/>
                  <v:path o:connecttype="custom" o:connectlocs="241,620;1137,103;2033,620;2122,568;1137,0;152,569" o:connectangles="0,0,0,0,0,0" textboxrect="0,0,237,123"/>
                </v:shape>
                <v:shape id="AutoShape 5" o:spid="_x0000_s1029" style="position:absolute;left:3013;top:331;width:2274;height:2274;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11S4wQAA&#10;ANsAAAAPAAAAZHJzL2Rvd25yZXYueG1sRE9Na8JAEL0X/A/LCL0E3cRDkegqIghCkVJbqt6G7JgE&#10;s7MhO43x33cLhd7m8T5nuR5co3rqQu3ZQDZNQREX3tZcGvj82E3moIIgW2w8k4EHBVivRk9LzK2/&#10;8zv1RylVDOGQo4FKpM21DkVFDsPUt8SRu/rOoUTYldp2eI/hrtGzNH3RDmuODRW2tK2ouB2/nYFy&#10;k2SS0ONL5if/dk4O/YVftTHP42GzACU0yL/4z723cX4Gv7/EA/Tq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9dUuMEAAADbAAAADwAAAAAAAAAAAAAAAACXAgAAZHJzL2Rvd25y&#10;ZXYueG1sUEsFBgAAAAAEAAQA9QAAAIUDAAAAAA==&#10;" path="m2290,15712c1428,14219,974,12524,974,10800,974,5373,5373,974,10800,974,16226,974,20626,5373,20626,10800,20625,12524,20171,14219,19309,15712l20153,16199c21100,14558,21600,12695,21600,10800,21600,4835,16764,,10800,,4835,,,4835,,10800,-1,12695,499,14558,1446,16199l2290,15712xe" fillcolor="#95a1c8" stroked="f">
                  <v:fill color2="#b9c3e2" colors="0 #95a1c8;.5 #acb9e0;1 #b9c3e2" focus="100%" type="gradient"/>
                  <v:path o:connecttype="custom" o:connectlocs="241,1654;103,1137;1137,103;2171,1137;2033,1654;2122,1705;2274,1137;1137,0;0,1137;152,1705" o:connectangles="0,0,0,0,0,0,0,0,0,0" textboxrect="0,0,237,123"/>
                </v:shape>
                <v:shape id="AutoShape 6" o:spid="_x0000_s1030" style="position:absolute;left:3013;top:331;width:2274;height:2274;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D5hxAAA&#10;ANsAAAAPAAAAZHJzL2Rvd25yZXYueG1sRI9Ba8JAEIXvgv9hGcFb3RislTQb0RahlwrVUHocs9Mk&#10;mJ0N2dXEf+8WCt5meO998yZdD6YRV+pcbVnBfBaBIC6srrlUkB93TysQziNrbCyTghs5WGfjUYqJ&#10;tj1/0fXgSxEg7BJUUHnfJlK6oiKDbmZb4qD92s6gD2tXSt1hH+CmkXEULaXBmsOFClt6q6g4Hy4m&#10;UN7755dLvjD77Xcs8088/Sz0SanpZNi8gvA0+If5P/2hQ/0Y/n4JA8j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FQ+YcQAAADbAAAADwAAAAAAAAAAAAAAAACXAgAAZHJzL2Rv&#10;d25yZXYueG1sUEsFBgAAAAAEAAQA9QAAAIgDAAAAAA==&#10;" path="m10800,20625l10800,21599,10800,20625xe" fillcolor="#95a1c8" stroked="f">
                  <v:fill color2="#b9c3e2" colors="0 #95a1c8;.5 #acb9e0;1 #b9c3e2" focus="100%" type="gradient"/>
                  <v:path o:connecttype="custom" o:connectlocs="1137,2171;1137,2274" o:connectangles="0,0" textboxrect="0,0,237,123"/>
                </v:shape>
                <v:shape id="AutoShape 7" o:spid="_x0000_s1031" style="position:absolute;left:3013;top:331;width:2274;height:2274;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W9UwgAA&#10;ANsAAAAPAAAAZHJzL2Rvd25yZXYueG1sRE9Na8JAEL0L/Q/LFLyEutGCSOoqUhAEKaUqVm9DdpqE&#10;ZmdDdozx33cLgrd5vM+ZL3tXq47aUHk2MB6loIhzbysuDBz265cZqCDIFmvPZOBGAZaLp8EcM+uv&#10;/EXdTgoVQzhkaKAUaTKtQ16SwzDyDXHkfnzrUCJsC21bvMZwV+tJmk61w4pjQ4kNvZeU/+4uzkCx&#10;SsaS0O0os2//eUo+ujNvtTHD5371Bkqol4f47t7YOP8V/n+JB+j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Jb1TCAAAA2wAAAA8AAAAAAAAAAAAAAAAAlwIAAGRycy9kb3du&#10;cmV2LnhtbFBLBQYAAAAABAAEAPUAAACGAwAAAAA=&#10;" path="m19309,15712c17554,18753,14310,20625,10800,20625,7289,20625,4045,18753,2290,15712l1446,16199c3376,19541,6941,21599,10800,21599,14658,21599,18223,19541,20153,16199l19309,15712xe" fillcolor="#95a1c8" stroked="f">
                  <v:fill color2="#b9c3e2" colors="0 #95a1c8;.5 #acb9e0;1 #b9c3e2" focus="100%" type="gradient"/>
                  <v:path o:connecttype="custom" o:connectlocs="2033,1654;1137,2171;241,1654;152,1705;1137,2274;2122,1705" o:connectangles="0,0,0,0,0,0" textboxrect="0,0,237,123"/>
                </v:shape>
                <v:shape id="AutoShape 8" o:spid="_x0000_s1032" style="position:absolute;left:3013;top:331;width:2274;height:2274;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oPcgwgAA&#10;ANsAAAAPAAAAZHJzL2Rvd25yZXYueG1sRE9Na8JAEL0L/Q/LFLyEulGKSOoqUhAEKaUqVm9DdpqE&#10;ZmdDdozx33cLgrd5vM+ZL3tXq47aUHk2MB6loIhzbysuDBz265cZqCDIFmvPZOBGAZaLp8EcM+uv&#10;/EXdTgoVQzhkaKAUaTKtQ16SwzDyDXHkfnzrUCJsC21bvMZwV+tJmk61w4pjQ4kNvZeU/+4uzkCx&#10;SsaS0O0os2//eUo+ujNvtTHD5371Bkqol4f47t7YOP8V/n+JB+j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eg9yDCAAAA2wAAAA8AAAAAAAAAAAAAAAAAlwIAAGRycy9kb3du&#10;cmV2LnhtbFBLBQYAAAAABAAEAPUAAACGAwAAAAA=&#10;" path="m19309,5887c17554,2846,14310,974,10799,974,7289,974,4045,2846,2290,5887l1446,5400c3376,2058,6941,-1,10800,-1,14658,-1,18223,2058,20153,5399l19309,5887xe" fillcolor="#95a1c8" stroked="f">
                  <v:fill color2="#b9c3e2" colors="0 #95a1c8;.5 #acb9e0;1 #b9c3e2" focus="100%" type="gradient"/>
                  <v:path o:connecttype="custom" o:connectlocs="2033,620;1137,103;241,620;152,569;1137,0;2122,568" o:connectangles="0,0,0,0,0,0" textboxrect="0,0,237,123"/>
                </v:shape>
                <v:shape id="AutoShape 9" o:spid="_x0000_s1033" style="position:absolute;left:3013;top:331;width:2274;height:2274;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aYVxQAA&#10;ANsAAAAPAAAAZHJzL2Rvd25yZXYueG1sRI9Pa8JAEMXvhX6HZQq96aaircSsUi2FXlrQBvE4yY5J&#10;MDsbsps/fnu3IPQ2w3vvN2+SzWhq0VPrKssKXqYRCOLc6ooLBenv52QJwnlkjbVlUnAlB5v140OC&#10;sbYD76k/+EIECLsYFZTeN7GULi/JoJvahjhoZ9sa9GFtC6lbHALc1HIWRa/SYMXhQokN7UrKL4fO&#10;BMrHsHjr0rn52R5nMv3G7DTXmVLPT+P7CoSn0f+b7+kvHeov4O+XMIB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phXFAAAA2wAAAA8AAAAAAAAAAAAAAAAAlwIAAGRycy9k&#10;b3ducmV2LnhtbFBLBQYAAAAABAAEAPUAAACJAwAAAAA=&#10;" path="m10799,974l10800,-1,10799,974xe" fillcolor="#95a1c8" stroked="f">
                  <v:fill color2="#b9c3e2" colors="0 #95a1c8;.5 #acb9e0;1 #b9c3e2" focus="100%" type="gradient"/>
                  <v:path o:connecttype="custom" o:connectlocs="1137,103;1137,0" o:connectangles="0,0" textboxrect="0,0,237,123"/>
                </v:shape>
                <v:oval id="Oval 10" o:spid="_x0000_s1034" style="position:absolute;left:3641;top:959;width:1018;height:10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NJOTwQAA&#10;ANsAAAAPAAAAZHJzL2Rvd25yZXYueG1sRE9Ni8IwEL0L/ocwghdZk91Dka5RRBC8LGyrF29DM9t2&#10;20xqE7X+eyMI3ubxPme5HmwrrtT72rGGz7kCQVw4U3Op4XjYfSxA+IBssHVMGu7kYb0aj5aYGnfj&#10;jK55KEUMYZ+ihiqELpXSFxVZ9HPXEUfuz/UWQ4R9KU2PtxhuW/mlVCIt1hwbKuxoW1HR5Ber4ff/&#10;nDSqOHT2ss2Op3veZD8zpfV0Mmy+QQQawlv8cu9NnJ/A85d4gFw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zSTk8EAAADbAAAADwAAAAAAAAAAAAAAAACXAgAAZHJzL2Rvd25y&#10;ZXYueG1sUEsFBgAAAAAEAAQA9QAAAIUDAAAAAA==&#10;" fillcolor="#2e60b9" stroked="f">
                  <v:fill color2="#6082ca" colors="0 #2e60b9;.5 #3c70ca;1 #6082ca" focus="100%" type="gradient"/>
                  <v:textbox inset=".9pt,.9pt,.9pt,.9pt">
                    <w:txbxContent>
                      <w:p w14:paraId="1166F6CD" w14:textId="77777777" w:rsidR="00E75100" w:rsidRDefault="00082C63">
                        <w:pPr>
                          <w:spacing w:afterLines="35" w:after="114" w:line="200" w:lineRule="exact"/>
                          <w:jc w:val="center"/>
                          <w:rPr>
                            <w:rFonts w:ascii="等线"/>
                            <w:kern w:val="24"/>
                            <w:sz w:val="18"/>
                            <w:szCs w:val="18"/>
                          </w:rPr>
                        </w:pPr>
                        <w:r>
                          <w:rPr>
                            <w:rFonts w:ascii="等线"/>
                            <w:kern w:val="24"/>
                            <w:sz w:val="18"/>
                            <w:szCs w:val="18"/>
                          </w:rPr>
                          <w:t>互联网20强评价维度</w:t>
                        </w:r>
                      </w:p>
                    </w:txbxContent>
                  </v:textbox>
                </v:oval>
                <v:oval id="Oval 11" o:spid="_x0000_s1035" style="position:absolute;left:3794;top:1;width:712;height:7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3+jNwwAA&#10;ANsAAAAPAAAAZHJzL2Rvd25yZXYueG1sRE9Na8JAEL0L/odlhF6kbppDDdFVVJAWepBqIXgbsmOy&#10;mJ0N2W2S/vtuQehtHu9z1tvRNqKnzhvHCl4WCQji0mnDlYKvy/E5A+EDssbGMSn4IQ/bzXSyxly7&#10;gT+pP4dKxBD2OSqoQ2hzKX1Zk0W/cC1x5G6usxgi7CqpOxxiuG1kmiSv0qLh2FBjS4eayvv52yr4&#10;KNI5Xg/7nR3M/dickjeTLQulnmbjbgUi0Bj+xQ/3u47zl/D3Szx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3+jNwwAAANsAAAAPAAAAAAAAAAAAAAAAAJcCAABkcnMvZG93&#10;bnJldi54bWxQSwUGAAAAAAQABAD1AAAAhwMAAAAA&#10;" fillcolor="#2e60b9" stroked="f">
                  <v:fill color2="#6082ca" colors="0 #2e60b9;.5 #3c70ca;1 #6082ca" focus="100%" type="gradient"/>
                  <v:textbox inset=".8pt,.8pt,.8pt,.8pt">
                    <w:txbxContent>
                      <w:p w14:paraId="268FDB72" w14:textId="77777777" w:rsidR="00E75100" w:rsidRDefault="00082C63">
                        <w:pPr>
                          <w:spacing w:afterLines="35" w:after="114" w:line="216" w:lineRule="auto"/>
                          <w:jc w:val="center"/>
                          <w:rPr>
                            <w:rFonts w:ascii="等线"/>
                            <w:kern w:val="24"/>
                            <w:sz w:val="16"/>
                            <w:szCs w:val="16"/>
                          </w:rPr>
                        </w:pPr>
                        <w:r>
                          <w:rPr>
                            <w:rFonts w:ascii="等线"/>
                            <w:kern w:val="24"/>
                            <w:sz w:val="16"/>
                            <w:szCs w:val="16"/>
                          </w:rPr>
                          <w:t>规模</w:t>
                        </w:r>
                      </w:p>
                    </w:txbxContent>
                  </v:textbox>
                </v:oval>
                <v:oval id="Oval 12" o:spid="_x0000_s1036" style="position:absolute;left:4756;top:556;width:712;height:7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Hy/xQAA&#10;ANsAAAAPAAAAZHJzL2Rvd25yZXYueG1sRI9Ba8JAEIXvBf/DMoKXohs9tBJdRQWx0EOpCuJtyI7J&#10;YnY2ZFeT/vvOodDbDO/Ne98s172v1ZPa6AIbmE4yUMRFsI5LA+fTfjwHFROyxTowGfihCOvV4GWJ&#10;uQ0df9PzmEolIRxzNFCl1ORax6Iij3ESGmLRbqH1mGRtS21b7CTc13qWZW/ao2NpqLChXUXF/fjw&#10;Bj4vs1e87rYb37n7vv7KDm7+fjFmNOw3C1CJ+vRv/rv+sIIvsPKLDK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AfL/FAAAA2wAAAA8AAAAAAAAAAAAAAAAAlwIAAGRycy9k&#10;b3ducmV2LnhtbFBLBQYAAAAABAAEAPUAAACJAwAAAAA=&#10;" fillcolor="#2e60b9" stroked="f">
                  <v:fill color2="#6082ca" colors="0 #2e60b9;.5 #3c70ca;1 #6082ca" focus="100%" type="gradient"/>
                  <v:textbox inset=".8pt,.8pt,.8pt,.8pt">
                    <w:txbxContent>
                      <w:p w14:paraId="4620E026" w14:textId="77777777" w:rsidR="00E75100" w:rsidRDefault="00082C63">
                        <w:pPr>
                          <w:spacing w:afterLines="35" w:after="114" w:line="216" w:lineRule="auto"/>
                          <w:jc w:val="center"/>
                          <w:rPr>
                            <w:rFonts w:ascii="等线"/>
                            <w:kern w:val="24"/>
                            <w:sz w:val="16"/>
                            <w:szCs w:val="16"/>
                          </w:rPr>
                        </w:pPr>
                        <w:r>
                          <w:rPr>
                            <w:rFonts w:ascii="等线"/>
                            <w:kern w:val="24"/>
                            <w:sz w:val="16"/>
                            <w:szCs w:val="16"/>
                          </w:rPr>
                          <w:t>盈利</w:t>
                        </w:r>
                      </w:p>
                    </w:txbxContent>
                  </v:textbox>
                </v:oval>
                <v:oval id="Oval 13" o:spid="_x0000_s1037" style="position:absolute;left:4756;top:1668;width:712;height:7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NkkwgAA&#10;ANsAAAAPAAAAZHJzL2Rvd25yZXYueG1sRE9Li8IwEL4L+x/CLHgRTdeDj2oUV5AVPMi6gngbmrEN&#10;NpPSRNv990YQvM3H95z5srWluFPtjWMFX4MEBHHmtOFcwfFv05+A8AFZY+mYFPyTh+XiozPHVLuG&#10;f+l+CLmIIexTVFCEUKVS+qwgi37gKuLIXVxtMURY51LX2MRwW8phkoykRcOxocCK1gVl18PNKtid&#10;hj08r79XtjHXTblPfsxkfFKq+9muZiACteEtfrm3Os6fwvOXeIB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M2STCAAAA2wAAAA8AAAAAAAAAAAAAAAAAlwIAAGRycy9kb3du&#10;cmV2LnhtbFBLBQYAAAAABAAEAPUAAACGAwAAAAA=&#10;" fillcolor="#2e60b9" stroked="f">
                  <v:fill color2="#6082ca" colors="0 #2e60b9;.5 #3c70ca;1 #6082ca" focus="100%" type="gradient"/>
                  <v:textbox inset=".8pt,.8pt,.8pt,.8pt">
                    <w:txbxContent>
                      <w:p w14:paraId="26CAE995" w14:textId="77777777" w:rsidR="00E75100" w:rsidRDefault="00082C63">
                        <w:pPr>
                          <w:spacing w:afterLines="35" w:after="114" w:line="216" w:lineRule="auto"/>
                          <w:jc w:val="center"/>
                          <w:rPr>
                            <w:rFonts w:ascii="等线"/>
                            <w:kern w:val="24"/>
                            <w:sz w:val="16"/>
                            <w:szCs w:val="16"/>
                          </w:rPr>
                        </w:pPr>
                        <w:r>
                          <w:rPr>
                            <w:rFonts w:ascii="等线"/>
                            <w:kern w:val="24"/>
                            <w:sz w:val="16"/>
                            <w:szCs w:val="16"/>
                          </w:rPr>
                          <w:t>创新</w:t>
                        </w:r>
                      </w:p>
                    </w:txbxContent>
                  </v:textbox>
                </v:oval>
                <v:oval id="Oval 14" o:spid="_x0000_s1038" style="position:absolute;left:3794;top:2223;width:712;height:7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WroEwQAA&#10;ANsAAAAPAAAAZHJzL2Rvd25yZXYueG1sRE9Ni8IwEL0L+x/CCHuRNbUHla5RXEFW8CDWBdnb0Ixt&#10;sJmUJtr6781B8Ph434tVb2txp9Ybxwom4wQEceG04VLB32n7NQfhA7LG2jEpeJCH1fJjsMBMu46P&#10;dM9DKWII+wwVVCE0mZS+qMiiH7uGOHIX11oMEbal1C12MdzWMk2SqbRoODZU2NCmouKa36yC/Tkd&#10;4f/mZ207c93Wh+TXzGdnpT6H/fobRKA+vMUv904rSOP6+CX+AL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Fq6BMEAAADbAAAADwAAAAAAAAAAAAAAAACXAgAAZHJzL2Rvd25y&#10;ZXYueG1sUEsFBgAAAAAEAAQA9QAAAIUDAAAAAA==&#10;" fillcolor="#2e60b9" stroked="f">
                  <v:fill color2="#6082ca" colors="0 #2e60b9;.5 #3c70ca;1 #6082ca" focus="100%" type="gradient"/>
                  <v:textbox inset=".8pt,.8pt,.8pt,.8pt">
                    <w:txbxContent>
                      <w:p w14:paraId="4500FF30" w14:textId="77777777" w:rsidR="00E75100" w:rsidRDefault="00082C63">
                        <w:pPr>
                          <w:spacing w:afterLines="35" w:after="114" w:line="200" w:lineRule="exact"/>
                          <w:jc w:val="center"/>
                          <w:rPr>
                            <w:rFonts w:ascii="等线"/>
                            <w:kern w:val="24"/>
                            <w:sz w:val="16"/>
                            <w:szCs w:val="16"/>
                          </w:rPr>
                        </w:pPr>
                        <w:r>
                          <w:rPr>
                            <w:rFonts w:ascii="等线"/>
                            <w:kern w:val="24"/>
                            <w:sz w:val="16"/>
                            <w:szCs w:val="16"/>
                          </w:rPr>
                          <w:t>成长性</w:t>
                        </w:r>
                      </w:p>
                    </w:txbxContent>
                  </v:textbox>
                </v:oval>
                <v:oval id="Oval 15" o:spid="_x0000_s1039" style="position:absolute;left:2832;top:1668;width:712;height:7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h+fxAAA&#10;ANsAAAAPAAAAZHJzL2Rvd25yZXYueG1sRI9Pi8IwFMTvgt8hPMGLaGoPq1SjqCAr7GHxD4i3R/Ns&#10;g81LabK2fnuzsLDHYWZ+wyzXna3EkxpvHCuYThIQxLnThgsFl/N+PAfhA7LGyjEpeJGH9arfW2Km&#10;XctHep5CISKEfYYKyhDqTEqfl2TRT1xNHL27ayyGKJtC6gbbCLeVTJPkQ1o0HBdKrGlXUv44/VgF&#10;X9d0hLfddmNb89hX38mnmc+uSg0H3WYBIlAX/sN/7YNWkE7h90v8AXL1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8xYfn8QAAADbAAAADwAAAAAAAAAAAAAAAACXAgAAZHJzL2Rv&#10;d25yZXYueG1sUEsFBgAAAAAEAAQA9QAAAIgDAAAAAA==&#10;" fillcolor="#2e60b9" stroked="f">
                  <v:fill color2="#6082ca" colors="0 #2e60b9;.5 #3c70ca;1 #6082ca" focus="100%" type="gradient"/>
                  <v:textbox inset=".8pt,.8pt,.8pt,.8pt">
                    <w:txbxContent>
                      <w:p w14:paraId="143B006B" w14:textId="77777777" w:rsidR="00E75100" w:rsidRDefault="00082C63">
                        <w:pPr>
                          <w:spacing w:afterLines="35" w:after="114" w:line="200" w:lineRule="exact"/>
                          <w:jc w:val="center"/>
                          <w:rPr>
                            <w:rFonts w:ascii="等线"/>
                            <w:kern w:val="24"/>
                            <w:sz w:val="16"/>
                            <w:szCs w:val="16"/>
                          </w:rPr>
                        </w:pPr>
                        <w:r>
                          <w:rPr>
                            <w:rFonts w:ascii="等线"/>
                            <w:kern w:val="24"/>
                            <w:sz w:val="16"/>
                            <w:szCs w:val="16"/>
                          </w:rPr>
                          <w:t>影响力</w:t>
                        </w:r>
                      </w:p>
                    </w:txbxContent>
                  </v:textbox>
                </v:oval>
                <v:oval id="Oval 16" o:spid="_x0000_s1040" style="position:absolute;left:2802;top:571;width:786;height:8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xIHoxQAA&#10;ANsAAAAPAAAAZHJzL2Rvd25yZXYueG1sRI9Ba8JAFITvBf/D8gQvRTfm0Ep0DTEgFXootQXx9sg+&#10;kyXZtyG7Nem/7xYKPQ4z8w2zyyfbiTsN3jhWsF4lIIgrpw3XCj4/jssNCB+QNXaOScE3ecj3s4cd&#10;ZtqN/E73c6hFhLDPUEETQp9J6auGLPqV64mjd3ODxRDlUEs94BjhtpNpkjxJi4bjQoM9lQ1V7fnL&#10;Kni9pI94LQ+FHU177N6SF7N5vii1mE/FFkSgKfyH/9onrSBN4fdL/AF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PEgejFAAAA2wAAAA8AAAAAAAAAAAAAAAAAlwIAAGRycy9k&#10;b3ducmV2LnhtbFBLBQYAAAAABAAEAPUAAACJAwAAAAA=&#10;" fillcolor="#2e60b9" stroked="f">
                  <v:fill color2="#6082ca" colors="0 #2e60b9;.5 #3c70ca;1 #6082ca" focus="100%" type="gradient"/>
                  <v:textbox inset=".8pt,.8pt,.8pt,.8pt">
                    <w:txbxContent>
                      <w:p w14:paraId="2C045A24" w14:textId="77777777" w:rsidR="00E75100" w:rsidRDefault="00082C63">
                        <w:pPr>
                          <w:spacing w:afterLines="35" w:after="114" w:line="200" w:lineRule="exact"/>
                          <w:jc w:val="center"/>
                          <w:rPr>
                            <w:rFonts w:ascii="等线"/>
                            <w:kern w:val="24"/>
                            <w:sz w:val="16"/>
                            <w:szCs w:val="16"/>
                          </w:rPr>
                        </w:pPr>
                        <w:r>
                          <w:rPr>
                            <w:rFonts w:ascii="等线"/>
                            <w:kern w:val="24"/>
                            <w:sz w:val="16"/>
                            <w:szCs w:val="16"/>
                          </w:rPr>
                          <w:t>社会</w:t>
                        </w:r>
                      </w:p>
                      <w:p w14:paraId="3E02DDE3" w14:textId="77777777" w:rsidR="00E75100" w:rsidRDefault="00082C63">
                        <w:pPr>
                          <w:spacing w:afterLines="35" w:after="114" w:line="200" w:lineRule="exact"/>
                          <w:jc w:val="center"/>
                          <w:rPr>
                            <w:rFonts w:ascii="等线"/>
                            <w:kern w:val="24"/>
                            <w:sz w:val="16"/>
                            <w:szCs w:val="16"/>
                          </w:rPr>
                        </w:pPr>
                        <w:r>
                          <w:rPr>
                            <w:rFonts w:ascii="等线"/>
                            <w:kern w:val="24"/>
                            <w:sz w:val="16"/>
                            <w:szCs w:val="16"/>
                          </w:rPr>
                          <w:t>责任</w:t>
                        </w:r>
                      </w:p>
                    </w:txbxContent>
                  </v:textbox>
                </v:oval>
                <w10:anchorlock/>
              </v:group>
            </w:pict>
          </mc:Fallback>
        </mc:AlternateContent>
      </w:r>
    </w:p>
    <w:p w14:paraId="389D146C" w14:textId="77777777" w:rsidR="00E75100" w:rsidRDefault="00082C63">
      <w:pPr>
        <w:pStyle w:val="a7"/>
        <w:spacing w:line="360" w:lineRule="auto"/>
        <w:jc w:val="center"/>
        <w:rPr>
          <w:rFonts w:ascii="黑体" w:hAnsi="黑体" w:cs="Times New Roman"/>
          <w:sz w:val="18"/>
        </w:rPr>
      </w:pPr>
      <w:r>
        <w:rPr>
          <w:rFonts w:ascii="黑体" w:hAnsi="黑体" w:cs="Times New Roman"/>
          <w:sz w:val="18"/>
        </w:rPr>
        <w:t xml:space="preserve">图 </w:t>
      </w:r>
      <w:r>
        <w:rPr>
          <w:rFonts w:ascii="黑体" w:hAnsi="黑体" w:cs="Times New Roman" w:hint="eastAsia"/>
          <w:sz w:val="18"/>
        </w:rPr>
        <w:t>1</w:t>
      </w:r>
      <w:r>
        <w:rPr>
          <w:rFonts w:ascii="黑体" w:hAnsi="黑体" w:cs="Times New Roman"/>
          <w:sz w:val="18"/>
        </w:rPr>
        <w:t xml:space="preserve">  2019年山西</w:t>
      </w:r>
      <w:r>
        <w:rPr>
          <w:rFonts w:ascii="黑体" w:hAnsi="黑体" w:cs="Times New Roman" w:hint="eastAsia"/>
          <w:sz w:val="18"/>
        </w:rPr>
        <w:t>省</w:t>
      </w:r>
      <w:r>
        <w:rPr>
          <w:rFonts w:ascii="黑体" w:hAnsi="黑体" w:cs="Times New Roman"/>
          <w:sz w:val="18"/>
        </w:rPr>
        <w:t>互联网企业20强评价</w:t>
      </w:r>
      <w:r>
        <w:rPr>
          <w:rFonts w:ascii="黑体" w:hAnsi="黑体" w:cs="Times New Roman" w:hint="eastAsia"/>
          <w:sz w:val="18"/>
        </w:rPr>
        <w:t>指标体系</w:t>
      </w:r>
    </w:p>
    <w:p w14:paraId="7D2539BD" w14:textId="77777777" w:rsidR="00E75100" w:rsidRDefault="00E75100">
      <w:pPr>
        <w:spacing w:line="360" w:lineRule="auto"/>
        <w:rPr>
          <w:sz w:val="22"/>
        </w:rPr>
        <w:sectPr w:rsidR="00E75100" w:rsidSect="0027727A">
          <w:headerReference w:type="default" r:id="rId9"/>
          <w:footerReference w:type="default" r:id="rId10"/>
          <w:pgSz w:w="11906" w:h="16838"/>
          <w:pgMar w:top="1440" w:right="1800" w:bottom="1440" w:left="1800" w:header="851" w:footer="992" w:gutter="0"/>
          <w:pgNumType w:start="1"/>
          <w:cols w:space="720"/>
          <w:titlePg/>
          <w:docGrid w:type="lines" w:linePitch="326"/>
        </w:sectPr>
      </w:pPr>
    </w:p>
    <w:p w14:paraId="182504F1" w14:textId="77777777" w:rsidR="00E75100" w:rsidRDefault="00082C63">
      <w:pPr>
        <w:spacing w:before="100" w:beforeAutospacing="1" w:after="100" w:afterAutospacing="1" w:line="360" w:lineRule="auto"/>
        <w:jc w:val="center"/>
        <w:outlineLvl w:val="0"/>
        <w:rPr>
          <w:b/>
          <w:bCs/>
          <w:kern w:val="44"/>
          <w:sz w:val="36"/>
          <w:szCs w:val="44"/>
        </w:rPr>
      </w:pPr>
      <w:bookmarkStart w:id="13" w:name="_Toc31968_WPSOffice_Level1"/>
      <w:bookmarkStart w:id="14" w:name="_Toc19712166"/>
      <w:r>
        <w:rPr>
          <w:rFonts w:hint="eastAsia"/>
          <w:b/>
          <w:bCs/>
          <w:kern w:val="44"/>
          <w:sz w:val="36"/>
          <w:szCs w:val="44"/>
        </w:rPr>
        <w:lastRenderedPageBreak/>
        <w:t>二、</w:t>
      </w:r>
      <w:r>
        <w:rPr>
          <w:b/>
          <w:bCs/>
          <w:kern w:val="44"/>
          <w:sz w:val="36"/>
          <w:szCs w:val="44"/>
        </w:rPr>
        <w:t>2019</w:t>
      </w:r>
      <w:r>
        <w:rPr>
          <w:b/>
          <w:bCs/>
          <w:kern w:val="44"/>
          <w:sz w:val="36"/>
          <w:szCs w:val="44"/>
        </w:rPr>
        <w:t>年山西</w:t>
      </w:r>
      <w:r>
        <w:rPr>
          <w:rFonts w:hint="eastAsia"/>
          <w:b/>
          <w:bCs/>
          <w:kern w:val="44"/>
          <w:sz w:val="36"/>
          <w:szCs w:val="44"/>
        </w:rPr>
        <w:t>省</w:t>
      </w:r>
      <w:r>
        <w:rPr>
          <w:b/>
          <w:bCs/>
          <w:kern w:val="44"/>
          <w:sz w:val="36"/>
          <w:szCs w:val="44"/>
        </w:rPr>
        <w:t>互联网企业</w:t>
      </w:r>
      <w:r>
        <w:rPr>
          <w:b/>
          <w:bCs/>
          <w:kern w:val="44"/>
          <w:sz w:val="36"/>
          <w:szCs w:val="44"/>
        </w:rPr>
        <w:t>20</w:t>
      </w:r>
      <w:r>
        <w:rPr>
          <w:b/>
          <w:bCs/>
          <w:kern w:val="44"/>
          <w:sz w:val="36"/>
          <w:szCs w:val="44"/>
        </w:rPr>
        <w:t>强总体评述</w:t>
      </w:r>
      <w:bookmarkEnd w:id="13"/>
      <w:bookmarkEnd w:id="14"/>
    </w:p>
    <w:p w14:paraId="5F3B6000" w14:textId="77777777" w:rsidR="00E75100" w:rsidRDefault="00082C63">
      <w:pPr>
        <w:pStyle w:val="afa"/>
        <w:spacing w:line="360" w:lineRule="auto"/>
        <w:ind w:firstLine="560"/>
        <w:rPr>
          <w:rFonts w:ascii="宋体" w:eastAsia="宋体" w:hAnsi="宋体" w:cs="Times New Roman"/>
          <w:sz w:val="28"/>
        </w:rPr>
      </w:pPr>
      <w:r>
        <w:rPr>
          <w:rFonts w:ascii="宋体" w:eastAsia="宋体" w:hAnsi="宋体" w:cs="Times New Roman" w:hint="eastAsia"/>
          <w:sz w:val="28"/>
        </w:rPr>
        <w:t>2018年，山西省互联网行业深入探索数字经济发展规律，不断深耕数字经济发展模式，全面贯彻网络强国战略，紧密围绕山西经济社会发展需要，加快信息通信基础设施建设，推动互联网行业持续健康发展。互联网企业坚持创新驱动发展，坚持与实体经济融合发展，经济规模持续扩大，新业态、新模式不断涌现，推动经济发展动力变革，加快新旧动能转型升级，引领山西省经济高质量发展。</w:t>
      </w:r>
    </w:p>
    <w:p w14:paraId="03DEC0A9" w14:textId="23C7784E" w:rsidR="00E75100" w:rsidRDefault="00082C63">
      <w:pPr>
        <w:pStyle w:val="2"/>
        <w:rPr>
          <w:rFonts w:ascii="黑体" w:eastAsia="黑体" w:hAnsi="黑体"/>
          <w:sz w:val="28"/>
        </w:rPr>
      </w:pPr>
      <w:bookmarkStart w:id="15" w:name="_Toc19712167"/>
      <w:r>
        <w:rPr>
          <w:rFonts w:ascii="黑体" w:eastAsia="黑体" w:hAnsi="黑体" w:hint="eastAsia"/>
          <w:sz w:val="28"/>
        </w:rPr>
        <w:t>（一）互联网经济规模</w:t>
      </w:r>
      <w:r w:rsidR="00261326">
        <w:rPr>
          <w:rFonts w:ascii="黑体" w:eastAsia="黑体" w:hAnsi="黑体" w:hint="eastAsia"/>
          <w:sz w:val="28"/>
        </w:rPr>
        <w:t>突破</w:t>
      </w:r>
      <w:r w:rsidR="00D50C17">
        <w:rPr>
          <w:rFonts w:ascii="黑体" w:eastAsia="黑体" w:hAnsi="黑体" w:hint="eastAsia"/>
          <w:sz w:val="28"/>
        </w:rPr>
        <w:t>25</w:t>
      </w:r>
      <w:r>
        <w:rPr>
          <w:rFonts w:ascii="黑体" w:eastAsia="黑体" w:hAnsi="黑体" w:hint="eastAsia"/>
          <w:sz w:val="28"/>
        </w:rPr>
        <w:t>亿</w:t>
      </w:r>
      <w:r>
        <w:rPr>
          <w:rFonts w:ascii="黑体" w:eastAsia="黑体" w:hAnsi="黑体"/>
          <w:sz w:val="28"/>
        </w:rPr>
        <w:t>，</w:t>
      </w:r>
      <w:r>
        <w:rPr>
          <w:rFonts w:ascii="黑体" w:eastAsia="黑体" w:hAnsi="黑体" w:hint="eastAsia"/>
          <w:sz w:val="28"/>
        </w:rPr>
        <w:t>打造数字经济新引擎</w:t>
      </w:r>
      <w:bookmarkEnd w:id="15"/>
    </w:p>
    <w:p w14:paraId="1391D303" w14:textId="24568E48" w:rsidR="00E75100" w:rsidRDefault="00082C63">
      <w:pPr>
        <w:pStyle w:val="afa"/>
        <w:spacing w:line="360" w:lineRule="auto"/>
        <w:ind w:firstLine="560"/>
        <w:rPr>
          <w:rFonts w:ascii="宋体" w:eastAsia="宋体" w:hAnsi="宋体" w:cs="Times New Roman"/>
          <w:sz w:val="28"/>
        </w:rPr>
      </w:pPr>
      <w:bookmarkStart w:id="16" w:name="OLE_LINK1"/>
      <w:r>
        <w:rPr>
          <w:rFonts w:ascii="宋体" w:eastAsia="宋体" w:hAnsi="宋体" w:cs="Times New Roman" w:hint="eastAsia"/>
          <w:sz w:val="28"/>
        </w:rPr>
        <w:t>互联网产业作为新兴产业在山西省快速发展，并利用产业优势、地方政府政策以及用户优势与山西省传统产业相结合，带动传统产业转型升级，成为经济发展的新动能。</w:t>
      </w:r>
      <w:bookmarkEnd w:id="16"/>
      <w:r>
        <w:rPr>
          <w:rFonts w:ascii="宋体" w:eastAsia="宋体" w:hAnsi="宋体" w:cs="Times New Roman"/>
          <w:sz w:val="28"/>
        </w:rPr>
        <w:t>山西</w:t>
      </w:r>
      <w:r>
        <w:rPr>
          <w:rFonts w:ascii="宋体" w:eastAsia="宋体" w:hAnsi="宋体" w:cs="Times New Roman" w:hint="eastAsia"/>
          <w:sz w:val="28"/>
        </w:rPr>
        <w:t>省互联网</w:t>
      </w:r>
      <w:r>
        <w:rPr>
          <w:rFonts w:ascii="宋体" w:eastAsia="宋体" w:hAnsi="宋体" w:cs="Times New Roman"/>
          <w:sz w:val="28"/>
        </w:rPr>
        <w:t>20</w:t>
      </w:r>
      <w:r>
        <w:rPr>
          <w:rFonts w:ascii="宋体" w:eastAsia="宋体" w:hAnsi="宋体" w:cs="Times New Roman" w:hint="eastAsia"/>
          <w:sz w:val="28"/>
        </w:rPr>
        <w:t>强企业保持强劲的发展势头，综合实力持续增强，为互联网产业创新提供了持续动力</w:t>
      </w:r>
      <w:r>
        <w:rPr>
          <w:rFonts w:ascii="宋体" w:eastAsia="宋体" w:hAnsi="宋体" w:cs="Times New Roman"/>
          <w:sz w:val="28"/>
        </w:rPr>
        <w:t>。</w:t>
      </w:r>
      <w:r>
        <w:rPr>
          <w:rFonts w:ascii="宋体" w:eastAsia="宋体" w:hAnsi="宋体" w:cs="Times New Roman" w:hint="eastAsia"/>
          <w:sz w:val="28"/>
        </w:rPr>
        <w:t>2</w:t>
      </w:r>
      <w:r>
        <w:rPr>
          <w:rFonts w:ascii="宋体" w:eastAsia="宋体" w:hAnsi="宋体" w:cs="Times New Roman"/>
          <w:sz w:val="28"/>
        </w:rPr>
        <w:t>018</w:t>
      </w:r>
      <w:r>
        <w:rPr>
          <w:rFonts w:ascii="宋体" w:eastAsia="宋体" w:hAnsi="宋体" w:cs="Times New Roman" w:hint="eastAsia"/>
          <w:sz w:val="28"/>
        </w:rPr>
        <w:t>年，</w:t>
      </w:r>
      <w:r>
        <w:rPr>
          <w:rFonts w:ascii="宋体" w:eastAsia="宋体" w:hAnsi="宋体" w:cs="Times New Roman"/>
          <w:sz w:val="28"/>
        </w:rPr>
        <w:t>山西</w:t>
      </w:r>
      <w:r>
        <w:rPr>
          <w:rFonts w:ascii="宋体" w:eastAsia="宋体" w:hAnsi="宋体" w:cs="Times New Roman" w:hint="eastAsia"/>
          <w:sz w:val="28"/>
        </w:rPr>
        <w:t>省互联网</w:t>
      </w:r>
      <w:r>
        <w:rPr>
          <w:rFonts w:ascii="宋体" w:eastAsia="宋体" w:hAnsi="宋体" w:cs="Times New Roman"/>
          <w:sz w:val="28"/>
        </w:rPr>
        <w:t>20</w:t>
      </w:r>
      <w:r>
        <w:rPr>
          <w:rFonts w:ascii="宋体" w:eastAsia="宋体" w:hAnsi="宋体" w:cs="Times New Roman" w:hint="eastAsia"/>
          <w:sz w:val="28"/>
        </w:rPr>
        <w:t>强企业的互联网业务收入达到</w:t>
      </w:r>
      <w:r w:rsidR="00D556B5">
        <w:rPr>
          <w:rFonts w:ascii="宋体" w:eastAsia="宋体" w:hAnsi="宋体" w:cs="Times New Roman" w:hint="eastAsia"/>
          <w:sz w:val="28"/>
        </w:rPr>
        <w:t>2</w:t>
      </w:r>
      <w:r w:rsidR="00261326">
        <w:rPr>
          <w:rFonts w:ascii="宋体" w:eastAsia="宋体" w:hAnsi="宋体" w:cs="Times New Roman" w:hint="eastAsia"/>
          <w:sz w:val="28"/>
        </w:rPr>
        <w:t>5.1</w:t>
      </w:r>
      <w:r>
        <w:rPr>
          <w:rFonts w:ascii="宋体" w:eastAsia="宋体" w:hAnsi="宋体" w:cs="Times New Roman" w:hint="eastAsia"/>
          <w:sz w:val="28"/>
        </w:rPr>
        <w:t>亿。</w:t>
      </w:r>
      <w:r>
        <w:rPr>
          <w:rFonts w:ascii="宋体" w:eastAsia="宋体" w:hAnsi="宋体" w:cs="Times New Roman"/>
          <w:sz w:val="28"/>
        </w:rPr>
        <w:t>其中，前</w:t>
      </w:r>
      <w:r>
        <w:rPr>
          <w:rFonts w:ascii="宋体" w:eastAsia="宋体" w:hAnsi="宋体" w:cs="Times New Roman" w:hint="eastAsia"/>
          <w:sz w:val="28"/>
        </w:rPr>
        <w:t>三</w:t>
      </w:r>
      <w:r>
        <w:rPr>
          <w:rFonts w:ascii="宋体" w:eastAsia="宋体" w:hAnsi="宋体" w:cs="Times New Roman"/>
          <w:sz w:val="28"/>
        </w:rPr>
        <w:t>名的</w:t>
      </w:r>
      <w:r>
        <w:rPr>
          <w:rFonts w:ascii="宋体" w:eastAsia="宋体" w:hAnsi="宋体" w:cs="Times New Roman" w:hint="eastAsia"/>
          <w:sz w:val="28"/>
        </w:rPr>
        <w:t>山西龙采科技</w:t>
      </w:r>
      <w:r w:rsidR="00BC1288">
        <w:rPr>
          <w:rFonts w:ascii="宋体" w:eastAsia="宋体" w:hAnsi="宋体" w:cs="Times New Roman" w:hint="eastAsia"/>
          <w:sz w:val="28"/>
        </w:rPr>
        <w:t>有限公司、</w:t>
      </w:r>
      <w:r w:rsidRPr="00D556B5">
        <w:rPr>
          <w:rFonts w:ascii="宋体" w:eastAsia="宋体" w:hAnsi="宋体" w:cs="Times New Roman" w:hint="eastAsia"/>
          <w:sz w:val="28"/>
        </w:rPr>
        <w:t>山西乐村淘网络科技有限公司</w:t>
      </w:r>
      <w:r w:rsidR="00BC1288">
        <w:rPr>
          <w:rFonts w:ascii="宋体" w:eastAsia="宋体" w:hAnsi="宋体" w:cs="Times New Roman" w:hint="eastAsia"/>
          <w:sz w:val="28"/>
        </w:rPr>
        <w:t>和</w:t>
      </w:r>
      <w:r w:rsidR="00BC1288" w:rsidRPr="00BC1288">
        <w:rPr>
          <w:rFonts w:ascii="宋体" w:eastAsia="宋体" w:hAnsi="宋体" w:cs="Times New Roman" w:hint="eastAsia"/>
          <w:sz w:val="28"/>
        </w:rPr>
        <w:t>山西晋商行科技有限公司</w:t>
      </w:r>
      <w:r w:rsidRPr="00D556B5">
        <w:rPr>
          <w:rFonts w:ascii="宋体" w:eastAsia="宋体" w:hAnsi="宋体" w:cs="Times New Roman"/>
          <w:sz w:val="28"/>
        </w:rPr>
        <w:t>的互联网业务收入达到</w:t>
      </w:r>
      <w:r w:rsidR="00FE7106" w:rsidRPr="00D556B5">
        <w:rPr>
          <w:rFonts w:ascii="宋体" w:eastAsia="宋体" w:hAnsi="宋体" w:cs="Times New Roman" w:hint="eastAsia"/>
          <w:sz w:val="28"/>
        </w:rPr>
        <w:t>7.1</w:t>
      </w:r>
      <w:r w:rsidRPr="00D556B5">
        <w:rPr>
          <w:rFonts w:ascii="宋体" w:eastAsia="宋体" w:hAnsi="宋体" w:cs="Times New Roman"/>
          <w:sz w:val="28"/>
        </w:rPr>
        <w:t>亿元,占山西</w:t>
      </w:r>
      <w:r w:rsidRPr="00D556B5">
        <w:rPr>
          <w:rFonts w:ascii="宋体" w:eastAsia="宋体" w:hAnsi="宋体" w:cs="Times New Roman" w:hint="eastAsia"/>
          <w:sz w:val="28"/>
        </w:rPr>
        <w:t>省</w:t>
      </w:r>
      <w:r w:rsidRPr="00D556B5">
        <w:rPr>
          <w:rFonts w:ascii="宋体" w:eastAsia="宋体" w:hAnsi="宋体" w:cs="Times New Roman"/>
          <w:sz w:val="28"/>
        </w:rPr>
        <w:t>20强企业互联网业务</w:t>
      </w:r>
      <w:r w:rsidRPr="00D556B5">
        <w:rPr>
          <w:rFonts w:ascii="宋体" w:eastAsia="宋体" w:hAnsi="宋体" w:cs="Times New Roman" w:hint="eastAsia"/>
          <w:sz w:val="28"/>
        </w:rPr>
        <w:t>总</w:t>
      </w:r>
      <w:r w:rsidRPr="00D556B5">
        <w:rPr>
          <w:rFonts w:ascii="宋体" w:eastAsia="宋体" w:hAnsi="宋体" w:cs="Times New Roman"/>
          <w:sz w:val="28"/>
        </w:rPr>
        <w:t>收入的</w:t>
      </w:r>
      <w:r w:rsidR="00261326">
        <w:rPr>
          <w:rFonts w:ascii="宋体" w:eastAsia="宋体" w:hAnsi="宋体" w:cs="Times New Roman" w:hint="eastAsia"/>
          <w:sz w:val="28"/>
        </w:rPr>
        <w:t>28.3</w:t>
      </w:r>
      <w:r w:rsidRPr="00D556B5">
        <w:rPr>
          <w:rFonts w:ascii="宋体" w:eastAsia="宋体" w:hAnsi="宋体" w:cs="Times New Roman"/>
          <w:sz w:val="28"/>
        </w:rPr>
        <w:t>%；前</w:t>
      </w:r>
      <w:r w:rsidRPr="00D556B5">
        <w:rPr>
          <w:rFonts w:ascii="宋体" w:eastAsia="宋体" w:hAnsi="宋体" w:cs="Times New Roman" w:hint="eastAsia"/>
          <w:sz w:val="28"/>
        </w:rPr>
        <w:t>十</w:t>
      </w:r>
      <w:r w:rsidRPr="00D556B5">
        <w:rPr>
          <w:rFonts w:ascii="宋体" w:eastAsia="宋体" w:hAnsi="宋体" w:cs="Times New Roman"/>
          <w:sz w:val="28"/>
        </w:rPr>
        <w:t>名企业互联网业务收入达到</w:t>
      </w:r>
      <w:r w:rsidR="00D556B5" w:rsidRPr="00D556B5">
        <w:rPr>
          <w:rFonts w:ascii="宋体" w:eastAsia="宋体" w:hAnsi="宋体" w:cs="Times New Roman" w:hint="eastAsia"/>
          <w:sz w:val="28"/>
        </w:rPr>
        <w:t>19.6</w:t>
      </w:r>
      <w:r w:rsidRPr="00D556B5">
        <w:rPr>
          <w:rFonts w:ascii="宋体" w:eastAsia="宋体" w:hAnsi="宋体" w:cs="Times New Roman"/>
          <w:sz w:val="28"/>
        </w:rPr>
        <w:t>亿元，占山西</w:t>
      </w:r>
      <w:r w:rsidRPr="00D556B5">
        <w:rPr>
          <w:rFonts w:ascii="宋体" w:eastAsia="宋体" w:hAnsi="宋体" w:cs="Times New Roman" w:hint="eastAsia"/>
          <w:sz w:val="28"/>
        </w:rPr>
        <w:t>省</w:t>
      </w:r>
      <w:r w:rsidRPr="00D556B5">
        <w:rPr>
          <w:rFonts w:ascii="宋体" w:eastAsia="宋体" w:hAnsi="宋体" w:cs="Times New Roman"/>
          <w:sz w:val="28"/>
        </w:rPr>
        <w:t>20强企业互联网业务</w:t>
      </w:r>
      <w:r w:rsidRPr="00D556B5">
        <w:rPr>
          <w:rFonts w:ascii="宋体" w:eastAsia="宋体" w:hAnsi="宋体" w:cs="Times New Roman" w:hint="eastAsia"/>
          <w:sz w:val="28"/>
        </w:rPr>
        <w:t>总</w:t>
      </w:r>
      <w:r w:rsidRPr="00D556B5">
        <w:rPr>
          <w:rFonts w:ascii="宋体" w:eastAsia="宋体" w:hAnsi="宋体" w:cs="Times New Roman"/>
          <w:sz w:val="28"/>
        </w:rPr>
        <w:t>收入的</w:t>
      </w:r>
      <w:r w:rsidR="00261326">
        <w:rPr>
          <w:rFonts w:ascii="宋体" w:eastAsia="宋体" w:hAnsi="宋体" w:cs="Times New Roman" w:hint="eastAsia"/>
          <w:sz w:val="28"/>
        </w:rPr>
        <w:t>78.1</w:t>
      </w:r>
      <w:r w:rsidRPr="00D556B5">
        <w:rPr>
          <w:rFonts w:ascii="宋体" w:eastAsia="宋体" w:hAnsi="宋体" w:cs="Times New Roman"/>
          <w:sz w:val="28"/>
        </w:rPr>
        <w:t>%。</w:t>
      </w:r>
    </w:p>
    <w:p w14:paraId="5C58D5BB" w14:textId="542BAFCD" w:rsidR="00E75100" w:rsidRDefault="00082C63">
      <w:pPr>
        <w:pStyle w:val="afa"/>
        <w:spacing w:line="360" w:lineRule="auto"/>
        <w:ind w:firstLine="560"/>
        <w:rPr>
          <w:rFonts w:ascii="宋体" w:eastAsia="宋体" w:hAnsi="宋体" w:cs="Times New Roman"/>
          <w:sz w:val="28"/>
        </w:rPr>
      </w:pPr>
      <w:r>
        <w:rPr>
          <w:rFonts w:ascii="宋体" w:eastAsia="宋体" w:hAnsi="宋体" w:cs="Times New Roman" w:hint="eastAsia"/>
          <w:sz w:val="28"/>
        </w:rPr>
        <w:t>2</w:t>
      </w:r>
      <w:r>
        <w:rPr>
          <w:rFonts w:ascii="宋体" w:eastAsia="宋体" w:hAnsi="宋体" w:cs="Times New Roman"/>
          <w:sz w:val="28"/>
        </w:rPr>
        <w:t>018</w:t>
      </w:r>
      <w:r>
        <w:rPr>
          <w:rFonts w:ascii="宋体" w:eastAsia="宋体" w:hAnsi="宋体" w:cs="Times New Roman" w:hint="eastAsia"/>
          <w:sz w:val="28"/>
        </w:rPr>
        <w:t>年，</w:t>
      </w:r>
      <w:r>
        <w:rPr>
          <w:rFonts w:ascii="宋体" w:eastAsia="宋体" w:hAnsi="宋体" w:cs="Times New Roman"/>
          <w:sz w:val="28"/>
        </w:rPr>
        <w:t>山西</w:t>
      </w:r>
      <w:r>
        <w:rPr>
          <w:rFonts w:ascii="宋体" w:eastAsia="宋体" w:hAnsi="宋体" w:cs="Times New Roman" w:hint="eastAsia"/>
          <w:sz w:val="28"/>
        </w:rPr>
        <w:t>省互联网</w:t>
      </w:r>
      <w:r>
        <w:rPr>
          <w:rFonts w:ascii="宋体" w:eastAsia="宋体" w:hAnsi="宋体" w:cs="Times New Roman"/>
          <w:sz w:val="28"/>
        </w:rPr>
        <w:t>20</w:t>
      </w:r>
      <w:r>
        <w:rPr>
          <w:rFonts w:ascii="宋体" w:eastAsia="宋体" w:hAnsi="宋体" w:cs="Times New Roman" w:hint="eastAsia"/>
          <w:sz w:val="28"/>
        </w:rPr>
        <w:t>强企业的互联网业务收入同比增长</w:t>
      </w:r>
      <w:r w:rsidR="00125565">
        <w:rPr>
          <w:rFonts w:ascii="宋体" w:eastAsia="宋体" w:hAnsi="宋体" w:cs="Times New Roman" w:hint="eastAsia"/>
          <w:sz w:val="28"/>
        </w:rPr>
        <w:t>5</w:t>
      </w:r>
      <w:r w:rsidR="00261326">
        <w:rPr>
          <w:rFonts w:ascii="宋体" w:eastAsia="宋体" w:hAnsi="宋体" w:cs="Times New Roman" w:hint="eastAsia"/>
          <w:sz w:val="28"/>
        </w:rPr>
        <w:t>3.6</w:t>
      </w:r>
      <w:r>
        <w:rPr>
          <w:rFonts w:ascii="宋体" w:eastAsia="宋体" w:hAnsi="宋体" w:cs="Times New Roman" w:hint="eastAsia"/>
          <w:sz w:val="28"/>
        </w:rPr>
        <w:t>%。其中，有</w:t>
      </w:r>
      <w:r w:rsidR="00125565">
        <w:rPr>
          <w:rFonts w:ascii="宋体" w:eastAsia="宋体" w:hAnsi="宋体" w:cs="Times New Roman" w:hint="eastAsia"/>
          <w:sz w:val="28"/>
        </w:rPr>
        <w:t>11</w:t>
      </w:r>
      <w:r>
        <w:rPr>
          <w:rFonts w:ascii="宋体" w:eastAsia="宋体" w:hAnsi="宋体" w:cs="Times New Roman" w:hint="eastAsia"/>
          <w:sz w:val="28"/>
        </w:rPr>
        <w:t>家企业互联网业务收入增速超过20%，4家企业</w:t>
      </w:r>
      <w:r>
        <w:rPr>
          <w:rFonts w:ascii="宋体" w:eastAsia="宋体" w:hAnsi="宋体" w:cs="Times New Roman" w:hint="eastAsia"/>
          <w:sz w:val="28"/>
        </w:rPr>
        <w:lastRenderedPageBreak/>
        <w:t>实现了100%以上的高速增长，2家企业实现200%以上的超高速增长。山西信息规划设计院有限公司、太原有线网络有限公司、山西岩涛网络有限公司凭借收入的高速增长及较强的综合实力荣获最具成长型奖。</w:t>
      </w:r>
    </w:p>
    <w:p w14:paraId="570C5740" w14:textId="0047C39F" w:rsidR="00E75100" w:rsidRDefault="00370906">
      <w:r>
        <w:rPr>
          <w:rFonts w:hint="eastAsia"/>
          <w:noProof/>
        </w:rPr>
        <w:drawing>
          <wp:inline distT="0" distB="0" distL="0" distR="0" wp14:anchorId="5C286488" wp14:editId="6B28984D">
            <wp:extent cx="5270500" cy="3074670"/>
            <wp:effectExtent l="0" t="0" r="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7C16CF" w14:textId="77777777" w:rsidR="00E75100" w:rsidRDefault="00082C63">
      <w:pPr>
        <w:pStyle w:val="a7"/>
        <w:spacing w:line="360" w:lineRule="auto"/>
        <w:jc w:val="center"/>
        <w:rPr>
          <w:rFonts w:ascii="黑体" w:hAnsi="黑体" w:cs="Times New Roman"/>
          <w:sz w:val="18"/>
        </w:rPr>
      </w:pPr>
      <w:r>
        <w:rPr>
          <w:rFonts w:ascii="黑体" w:hAnsi="黑体" w:cs="Times New Roman"/>
          <w:sz w:val="18"/>
        </w:rPr>
        <w:t>图 2山西</w:t>
      </w:r>
      <w:r>
        <w:rPr>
          <w:rFonts w:ascii="黑体" w:hAnsi="黑体" w:cs="Times New Roman" w:hint="eastAsia"/>
          <w:sz w:val="18"/>
        </w:rPr>
        <w:t>省互联网</w:t>
      </w:r>
      <w:r>
        <w:rPr>
          <w:rFonts w:ascii="黑体" w:hAnsi="黑体" w:cs="Times New Roman"/>
          <w:sz w:val="18"/>
        </w:rPr>
        <w:t>20强2018年互联网业务收入增长率分布情况</w:t>
      </w:r>
    </w:p>
    <w:p w14:paraId="2683AD89" w14:textId="77777777" w:rsidR="00E75100" w:rsidRDefault="00082C63">
      <w:pPr>
        <w:pStyle w:val="2"/>
        <w:rPr>
          <w:rFonts w:ascii="黑体" w:eastAsia="黑体" w:hAnsi="黑体"/>
          <w:sz w:val="28"/>
        </w:rPr>
      </w:pPr>
      <w:bookmarkStart w:id="17" w:name="_Toc19712168"/>
      <w:r>
        <w:rPr>
          <w:rFonts w:ascii="黑体" w:eastAsia="黑体" w:hAnsi="黑体" w:hint="eastAsia"/>
          <w:sz w:val="28"/>
        </w:rPr>
        <w:t>（二）八成以上企业实现盈利，创新驱动取得丰硕成果</w:t>
      </w:r>
      <w:bookmarkEnd w:id="17"/>
    </w:p>
    <w:p w14:paraId="24A52C4D" w14:textId="1CC0D635" w:rsidR="00E75100" w:rsidRDefault="00082C63">
      <w:pPr>
        <w:spacing w:line="360" w:lineRule="auto"/>
        <w:ind w:firstLineChars="200" w:firstLine="560"/>
        <w:jc w:val="both"/>
        <w:rPr>
          <w:rFonts w:ascii="宋体" w:eastAsia="宋体" w:hAnsi="宋体"/>
          <w:sz w:val="28"/>
        </w:rPr>
      </w:pPr>
      <w:r>
        <w:rPr>
          <w:rFonts w:ascii="宋体" w:eastAsia="宋体" w:hAnsi="宋体" w:hint="eastAsia"/>
          <w:kern w:val="2"/>
          <w:sz w:val="28"/>
          <w:szCs w:val="30"/>
        </w:rPr>
        <w:t>山西省互联网新产品、新应用、新模式不断涌现，带来蓬勃发展的生机与活力，引领新型经济模式，催生信息消费新业态，刺激企业扩大发展。同时企业发展质量也保持在较高水平，互联网20强企业普遍盈利，取得了良好的经济效益</w:t>
      </w:r>
      <w:r>
        <w:rPr>
          <w:rFonts w:ascii="宋体" w:eastAsia="宋体" w:hAnsi="宋体"/>
          <w:sz w:val="28"/>
        </w:rPr>
        <w:t>。2018年</w:t>
      </w:r>
      <w:r>
        <w:rPr>
          <w:rFonts w:ascii="宋体" w:eastAsia="宋体" w:hAnsi="宋体" w:hint="eastAsia"/>
          <w:sz w:val="28"/>
        </w:rPr>
        <w:t>，</w:t>
      </w:r>
      <w:r>
        <w:rPr>
          <w:rFonts w:ascii="宋体" w:eastAsia="宋体" w:hAnsi="宋体"/>
          <w:sz w:val="28"/>
        </w:rPr>
        <w:t>山西</w:t>
      </w:r>
      <w:r>
        <w:rPr>
          <w:rFonts w:ascii="宋体" w:eastAsia="宋体" w:hAnsi="宋体" w:hint="eastAsia"/>
          <w:sz w:val="28"/>
        </w:rPr>
        <w:t>省互联网</w:t>
      </w:r>
      <w:r>
        <w:rPr>
          <w:rFonts w:ascii="宋体" w:eastAsia="宋体" w:hAnsi="宋体"/>
          <w:sz w:val="28"/>
        </w:rPr>
        <w:t>20</w:t>
      </w:r>
      <w:r>
        <w:rPr>
          <w:rFonts w:ascii="宋体" w:eastAsia="宋体" w:hAnsi="宋体" w:hint="eastAsia"/>
          <w:sz w:val="28"/>
        </w:rPr>
        <w:t>强企业</w:t>
      </w:r>
      <w:r>
        <w:rPr>
          <w:rFonts w:ascii="宋体" w:eastAsia="宋体" w:hAnsi="宋体"/>
          <w:sz w:val="28"/>
        </w:rPr>
        <w:t>营业利润总额为</w:t>
      </w:r>
      <w:r w:rsidR="00125565">
        <w:rPr>
          <w:rFonts w:ascii="宋体" w:eastAsia="宋体" w:hAnsi="宋体" w:hint="eastAsia"/>
          <w:sz w:val="28"/>
        </w:rPr>
        <w:t>1.5</w:t>
      </w:r>
      <w:r>
        <w:rPr>
          <w:rFonts w:ascii="宋体" w:eastAsia="宋体" w:hAnsi="宋体"/>
          <w:sz w:val="28"/>
        </w:rPr>
        <w:t>亿元，平均营业利润率达</w:t>
      </w:r>
      <w:r w:rsidRPr="002B3FEE">
        <w:rPr>
          <w:rFonts w:ascii="宋体" w:eastAsia="宋体" w:hAnsi="宋体"/>
          <w:sz w:val="28"/>
        </w:rPr>
        <w:t>到</w:t>
      </w:r>
      <w:r w:rsidR="00261326">
        <w:rPr>
          <w:rFonts w:ascii="宋体" w:eastAsia="宋体" w:hAnsi="宋体" w:hint="eastAsia"/>
          <w:sz w:val="28"/>
        </w:rPr>
        <w:t>5.7</w:t>
      </w:r>
      <w:r w:rsidRPr="002B3FEE">
        <w:rPr>
          <w:rFonts w:ascii="宋体" w:eastAsia="宋体" w:hAnsi="宋体"/>
          <w:sz w:val="28"/>
        </w:rPr>
        <w:t>%</w:t>
      </w:r>
      <w:r w:rsidRPr="002B3FEE">
        <w:rPr>
          <w:rFonts w:ascii="宋体" w:eastAsia="宋体" w:hAnsi="宋体" w:hint="eastAsia"/>
          <w:sz w:val="28"/>
        </w:rPr>
        <w:t>。</w:t>
      </w:r>
      <w:r>
        <w:rPr>
          <w:rFonts w:ascii="宋体" w:eastAsia="宋体" w:hAnsi="宋体"/>
          <w:sz w:val="28"/>
        </w:rPr>
        <w:t>其中，前</w:t>
      </w:r>
      <w:r>
        <w:rPr>
          <w:rFonts w:ascii="宋体" w:eastAsia="宋体" w:hAnsi="宋体" w:hint="eastAsia"/>
          <w:sz w:val="28"/>
        </w:rPr>
        <w:t>十</w:t>
      </w:r>
      <w:r>
        <w:rPr>
          <w:rFonts w:ascii="宋体" w:eastAsia="宋体" w:hAnsi="宋体"/>
          <w:sz w:val="28"/>
        </w:rPr>
        <w:t>名企业营业利润达到</w:t>
      </w:r>
      <w:r w:rsidR="00125565">
        <w:rPr>
          <w:rFonts w:ascii="宋体" w:eastAsia="宋体" w:hAnsi="宋体" w:hint="eastAsia"/>
          <w:sz w:val="28"/>
        </w:rPr>
        <w:t>1.1</w:t>
      </w:r>
      <w:r>
        <w:rPr>
          <w:rFonts w:ascii="宋体" w:eastAsia="宋体" w:hAnsi="宋体"/>
          <w:sz w:val="28"/>
        </w:rPr>
        <w:t>亿元，占山西</w:t>
      </w:r>
      <w:r>
        <w:rPr>
          <w:rFonts w:ascii="宋体" w:eastAsia="宋体" w:hAnsi="宋体" w:hint="eastAsia"/>
          <w:sz w:val="28"/>
        </w:rPr>
        <w:t>省</w:t>
      </w:r>
      <w:r>
        <w:rPr>
          <w:rFonts w:ascii="宋体" w:eastAsia="宋体" w:hAnsi="宋体"/>
          <w:sz w:val="28"/>
        </w:rPr>
        <w:t>20强企业营业利润的</w:t>
      </w:r>
      <w:r w:rsidR="00125565">
        <w:rPr>
          <w:rFonts w:ascii="宋体" w:eastAsia="宋体" w:hAnsi="宋体" w:hint="eastAsia"/>
          <w:sz w:val="28"/>
        </w:rPr>
        <w:t>73.3</w:t>
      </w:r>
      <w:r>
        <w:rPr>
          <w:rFonts w:ascii="宋体" w:eastAsia="宋体" w:hAnsi="宋体"/>
          <w:sz w:val="28"/>
        </w:rPr>
        <w:t>%。</w:t>
      </w:r>
      <w:r w:rsidR="00261326">
        <w:rPr>
          <w:rFonts w:ascii="宋体" w:eastAsia="宋体" w:hAnsi="宋体" w:hint="eastAsia"/>
          <w:sz w:val="28"/>
        </w:rPr>
        <w:lastRenderedPageBreak/>
        <w:t>16</w:t>
      </w:r>
      <w:r>
        <w:rPr>
          <w:rFonts w:ascii="宋体" w:eastAsia="宋体" w:hAnsi="宋体" w:hint="eastAsia"/>
          <w:sz w:val="28"/>
        </w:rPr>
        <w:t>家企业实现盈利，盈利企业的利润总额为</w:t>
      </w:r>
      <w:r w:rsidR="00261326">
        <w:rPr>
          <w:rFonts w:ascii="宋体" w:eastAsia="宋体" w:hAnsi="宋体" w:hint="eastAsia"/>
          <w:sz w:val="28"/>
        </w:rPr>
        <w:t>1.7</w:t>
      </w:r>
      <w:r>
        <w:rPr>
          <w:rFonts w:ascii="宋体" w:eastAsia="宋体" w:hAnsi="宋体" w:hint="eastAsia"/>
          <w:sz w:val="28"/>
        </w:rPr>
        <w:t>亿元，平均营业利润率达到</w:t>
      </w:r>
      <w:r w:rsidR="00261326">
        <w:rPr>
          <w:rFonts w:ascii="宋体" w:eastAsia="宋体" w:hAnsi="宋体" w:hint="eastAsia"/>
          <w:sz w:val="28"/>
        </w:rPr>
        <w:t>10.2</w:t>
      </w:r>
      <w:r>
        <w:rPr>
          <w:rFonts w:ascii="宋体" w:eastAsia="宋体" w:hAnsi="宋体" w:hint="eastAsia"/>
          <w:sz w:val="28"/>
        </w:rPr>
        <w:t>%。</w:t>
      </w:r>
    </w:p>
    <w:p w14:paraId="27F2B6DD" w14:textId="1F8F7BB8" w:rsidR="00370906" w:rsidRDefault="00370906" w:rsidP="00370906">
      <w:pPr>
        <w:spacing w:line="360" w:lineRule="auto"/>
        <w:jc w:val="both"/>
        <w:rPr>
          <w:rFonts w:ascii="宋体" w:eastAsia="宋体" w:hAnsi="宋体"/>
          <w:kern w:val="2"/>
          <w:sz w:val="28"/>
          <w:szCs w:val="30"/>
        </w:rPr>
      </w:pPr>
      <w:r>
        <w:rPr>
          <w:rFonts w:hAnsi="PingFang SC"/>
          <w:noProof/>
          <w:color w:val="191919"/>
          <w:szCs w:val="32"/>
        </w:rPr>
        <w:drawing>
          <wp:inline distT="0" distB="0" distL="0" distR="0" wp14:anchorId="5E8A0354" wp14:editId="1F6F2EA4">
            <wp:extent cx="5270500" cy="3086100"/>
            <wp:effectExtent l="0" t="0" r="0" b="0"/>
            <wp:docPr id="5" name="Pict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A13D0B" w14:textId="45494BEE" w:rsidR="00E75100" w:rsidRDefault="00082C63">
      <w:pPr>
        <w:pStyle w:val="afa"/>
        <w:spacing w:line="360" w:lineRule="auto"/>
        <w:ind w:firstLineChars="0" w:firstLine="0"/>
        <w:jc w:val="center"/>
        <w:rPr>
          <w:rFonts w:ascii="Times New Roman" w:hAnsi="Times New Roman" w:cs="Times New Roman"/>
          <w:sz w:val="18"/>
        </w:rPr>
      </w:pPr>
      <w:r>
        <w:rPr>
          <w:rFonts w:ascii="Times New Roman" w:hAnsi="Times New Roman" w:cs="Times New Roman"/>
          <w:sz w:val="18"/>
        </w:rPr>
        <w:t>图</w:t>
      </w:r>
      <w:r>
        <w:rPr>
          <w:rFonts w:ascii="Times New Roman" w:hAnsi="Times New Roman" w:cs="Times New Roman"/>
          <w:sz w:val="18"/>
        </w:rPr>
        <w:t>3</w:t>
      </w:r>
      <w:r>
        <w:rPr>
          <w:rFonts w:ascii="Times New Roman" w:hAnsi="Times New Roman" w:cs="Times New Roman"/>
          <w:sz w:val="18"/>
        </w:rPr>
        <w:t>山西</w:t>
      </w:r>
      <w:r>
        <w:rPr>
          <w:rFonts w:ascii="Times New Roman" w:hAnsi="Times New Roman" w:cs="Times New Roman" w:hint="eastAsia"/>
          <w:sz w:val="18"/>
        </w:rPr>
        <w:t>省互联网企业</w:t>
      </w:r>
      <w:r>
        <w:rPr>
          <w:rFonts w:ascii="Times New Roman" w:hAnsi="Times New Roman" w:cs="Times New Roman"/>
          <w:sz w:val="18"/>
        </w:rPr>
        <w:t>20</w:t>
      </w:r>
      <w:r>
        <w:rPr>
          <w:rFonts w:ascii="Times New Roman" w:hAnsi="Times New Roman" w:cs="Times New Roman"/>
          <w:sz w:val="18"/>
        </w:rPr>
        <w:t>强</w:t>
      </w:r>
      <w:r>
        <w:rPr>
          <w:rFonts w:ascii="Times New Roman" w:hAnsi="Times New Roman" w:cs="Times New Roman"/>
          <w:sz w:val="18"/>
        </w:rPr>
        <w:t>2018</w:t>
      </w:r>
      <w:r>
        <w:rPr>
          <w:rFonts w:ascii="Times New Roman" w:hAnsi="Times New Roman" w:cs="Times New Roman"/>
          <w:sz w:val="18"/>
        </w:rPr>
        <w:t>年营业利润率分布分布情况</w:t>
      </w:r>
    </w:p>
    <w:p w14:paraId="17AFBC3F" w14:textId="1AFEF50D" w:rsidR="00E75100" w:rsidRDefault="00082C63">
      <w:pPr>
        <w:pStyle w:val="af2"/>
        <w:shd w:val="clear" w:color="auto" w:fill="FFFFFF"/>
        <w:spacing w:before="0" w:beforeAutospacing="0" w:after="0" w:afterAutospacing="0" w:line="360" w:lineRule="auto"/>
        <w:ind w:firstLineChars="200" w:firstLine="560"/>
        <w:jc w:val="both"/>
        <w:rPr>
          <w:rFonts w:ascii="宋体" w:eastAsia="宋体" w:hAnsi="宋体"/>
          <w:color w:val="191919"/>
          <w:sz w:val="28"/>
          <w:szCs w:val="32"/>
        </w:rPr>
      </w:pPr>
      <w:r>
        <w:rPr>
          <w:rFonts w:ascii="宋体" w:eastAsia="宋体" w:hAnsi="宋体"/>
          <w:sz w:val="28"/>
        </w:rPr>
        <w:t>山西</w:t>
      </w:r>
      <w:r>
        <w:rPr>
          <w:rFonts w:ascii="宋体" w:eastAsia="宋体" w:hAnsi="宋体" w:hint="eastAsia"/>
          <w:sz w:val="28"/>
        </w:rPr>
        <w:t>省</w:t>
      </w:r>
      <w:r>
        <w:rPr>
          <w:rFonts w:ascii="宋体" w:eastAsia="宋体" w:hAnsi="宋体"/>
          <w:sz w:val="28"/>
        </w:rPr>
        <w:t>互联网20</w:t>
      </w:r>
      <w:r>
        <w:rPr>
          <w:rFonts w:ascii="宋体" w:eastAsia="宋体" w:hAnsi="宋体" w:hint="eastAsia"/>
          <w:sz w:val="28"/>
        </w:rPr>
        <w:t>强企业着力围绕前沿技术、协同创新、网络安全、网联万物等方面，利用工业互联网、云服务、大数据技术，改造提升传统产业和优势产业，积极培育发展新技术，推动</w:t>
      </w:r>
      <w:r>
        <w:rPr>
          <w:rFonts w:ascii="宋体" w:eastAsia="宋体" w:hAnsi="宋体"/>
          <w:sz w:val="28"/>
        </w:rPr>
        <w:t>山西</w:t>
      </w:r>
      <w:r>
        <w:rPr>
          <w:rFonts w:ascii="宋体" w:eastAsia="宋体" w:hAnsi="宋体" w:hint="eastAsia"/>
          <w:sz w:val="28"/>
        </w:rPr>
        <w:t>省互联网行业发展，以信息化推动</w:t>
      </w:r>
      <w:r>
        <w:rPr>
          <w:rFonts w:ascii="宋体" w:eastAsia="宋体" w:hAnsi="宋体"/>
          <w:sz w:val="28"/>
        </w:rPr>
        <w:t>山西</w:t>
      </w:r>
      <w:r>
        <w:rPr>
          <w:rFonts w:ascii="宋体" w:eastAsia="宋体" w:hAnsi="宋体" w:hint="eastAsia"/>
          <w:sz w:val="28"/>
        </w:rPr>
        <w:t>新发展。</w:t>
      </w:r>
      <w:r>
        <w:rPr>
          <w:rStyle w:val="af5"/>
          <w:rFonts w:ascii="宋体" w:eastAsia="宋体" w:hAnsi="宋体" w:hint="eastAsia"/>
          <w:b w:val="0"/>
          <w:color w:val="191919"/>
          <w:sz w:val="28"/>
          <w:szCs w:val="32"/>
        </w:rPr>
        <w:t>2</w:t>
      </w:r>
      <w:r>
        <w:rPr>
          <w:rStyle w:val="af5"/>
          <w:rFonts w:ascii="宋体" w:eastAsia="宋体" w:hAnsi="宋体"/>
          <w:b w:val="0"/>
          <w:color w:val="191919"/>
          <w:sz w:val="28"/>
          <w:szCs w:val="32"/>
        </w:rPr>
        <w:t>018</w:t>
      </w:r>
      <w:r>
        <w:rPr>
          <w:rStyle w:val="af5"/>
          <w:rFonts w:ascii="宋体" w:eastAsia="宋体" w:hAnsi="宋体" w:hint="eastAsia"/>
          <w:b w:val="0"/>
          <w:color w:val="191919"/>
          <w:sz w:val="28"/>
          <w:szCs w:val="32"/>
        </w:rPr>
        <w:t>年，</w:t>
      </w:r>
      <w:r>
        <w:rPr>
          <w:rFonts w:ascii="宋体" w:eastAsia="宋体" w:hAnsi="宋体"/>
          <w:color w:val="191919"/>
          <w:sz w:val="28"/>
          <w:szCs w:val="32"/>
        </w:rPr>
        <w:t>山西</w:t>
      </w:r>
      <w:r>
        <w:rPr>
          <w:rFonts w:ascii="宋体" w:eastAsia="宋体" w:hAnsi="宋体" w:hint="eastAsia"/>
          <w:color w:val="191919"/>
          <w:sz w:val="28"/>
          <w:szCs w:val="32"/>
        </w:rPr>
        <w:t>省互联网</w:t>
      </w:r>
      <w:r>
        <w:rPr>
          <w:rFonts w:ascii="宋体" w:eastAsia="宋体" w:hAnsi="宋体"/>
          <w:color w:val="191919"/>
          <w:sz w:val="28"/>
          <w:szCs w:val="32"/>
        </w:rPr>
        <w:t>20</w:t>
      </w:r>
      <w:r>
        <w:rPr>
          <w:rFonts w:ascii="宋体" w:eastAsia="宋体" w:hAnsi="宋体" w:hint="eastAsia"/>
          <w:color w:val="191919"/>
          <w:sz w:val="28"/>
          <w:szCs w:val="32"/>
        </w:rPr>
        <w:t>强企业研发投入突破</w:t>
      </w:r>
      <w:r w:rsidR="00261326">
        <w:rPr>
          <w:rFonts w:ascii="宋体" w:eastAsia="宋体" w:hAnsi="宋体" w:hint="eastAsia"/>
          <w:color w:val="191919"/>
          <w:sz w:val="28"/>
          <w:szCs w:val="32"/>
        </w:rPr>
        <w:t>1.4</w:t>
      </w:r>
      <w:r>
        <w:rPr>
          <w:rFonts w:ascii="宋体" w:eastAsia="宋体" w:hAnsi="宋体" w:hint="eastAsia"/>
          <w:color w:val="191919"/>
          <w:sz w:val="28"/>
          <w:szCs w:val="32"/>
        </w:rPr>
        <w:t>亿元，同比增长</w:t>
      </w:r>
      <w:r w:rsidR="00261326">
        <w:rPr>
          <w:rFonts w:ascii="宋体" w:eastAsia="宋体" w:hAnsi="宋体" w:hint="eastAsia"/>
          <w:color w:val="191919"/>
          <w:sz w:val="28"/>
          <w:szCs w:val="32"/>
        </w:rPr>
        <w:t>17</w:t>
      </w:r>
      <w:r w:rsidR="00721991">
        <w:rPr>
          <w:rFonts w:ascii="宋体" w:eastAsia="宋体" w:hAnsi="宋体" w:hint="eastAsia"/>
          <w:color w:val="191919"/>
          <w:sz w:val="28"/>
          <w:szCs w:val="32"/>
        </w:rPr>
        <w:t>.1</w:t>
      </w:r>
      <w:r>
        <w:rPr>
          <w:rFonts w:ascii="宋体" w:eastAsia="宋体" w:hAnsi="宋体" w:hint="eastAsia"/>
          <w:color w:val="191919"/>
          <w:sz w:val="28"/>
          <w:szCs w:val="32"/>
        </w:rPr>
        <w:t>%，研发占比超过10%的企业多达</w:t>
      </w:r>
      <w:r w:rsidR="00261326">
        <w:rPr>
          <w:rFonts w:ascii="宋体" w:eastAsia="宋体" w:hAnsi="宋体" w:hint="eastAsia"/>
          <w:color w:val="191919"/>
          <w:sz w:val="28"/>
          <w:szCs w:val="32"/>
        </w:rPr>
        <w:t>9</w:t>
      </w:r>
      <w:r>
        <w:rPr>
          <w:rFonts w:ascii="宋体" w:eastAsia="宋体" w:hAnsi="宋体" w:hint="eastAsia"/>
          <w:color w:val="191919"/>
          <w:sz w:val="28"/>
          <w:szCs w:val="32"/>
        </w:rPr>
        <w:t>家，其中</w:t>
      </w:r>
      <w:r w:rsidR="00261326">
        <w:rPr>
          <w:rFonts w:ascii="宋体" w:eastAsia="宋体" w:hAnsi="宋体" w:hint="eastAsia"/>
          <w:color w:val="191919"/>
          <w:sz w:val="28"/>
          <w:szCs w:val="32"/>
        </w:rPr>
        <w:t>4</w:t>
      </w:r>
      <w:r>
        <w:rPr>
          <w:rFonts w:ascii="宋体" w:eastAsia="宋体" w:hAnsi="宋体" w:hint="eastAsia"/>
          <w:color w:val="191919"/>
          <w:sz w:val="28"/>
          <w:szCs w:val="32"/>
        </w:rPr>
        <w:t>家超过20%；研发人员超过</w:t>
      </w:r>
      <w:r w:rsidR="00721991">
        <w:rPr>
          <w:rFonts w:ascii="宋体" w:eastAsia="宋体" w:hAnsi="宋体" w:hint="eastAsia"/>
          <w:color w:val="191919"/>
          <w:sz w:val="28"/>
          <w:szCs w:val="32"/>
        </w:rPr>
        <w:t>0.2</w:t>
      </w:r>
      <w:r>
        <w:rPr>
          <w:rFonts w:ascii="宋体" w:eastAsia="宋体" w:hAnsi="宋体" w:hint="eastAsia"/>
          <w:color w:val="191919"/>
          <w:sz w:val="28"/>
          <w:szCs w:val="32"/>
        </w:rPr>
        <w:t>万人，同比增长</w:t>
      </w:r>
      <w:r w:rsidR="00261326">
        <w:rPr>
          <w:rFonts w:ascii="宋体" w:eastAsia="宋体" w:hAnsi="宋体" w:hint="eastAsia"/>
          <w:color w:val="191919"/>
          <w:sz w:val="28"/>
          <w:szCs w:val="32"/>
        </w:rPr>
        <w:t>28.2</w:t>
      </w:r>
      <w:r>
        <w:rPr>
          <w:rFonts w:ascii="宋体" w:eastAsia="宋体" w:hAnsi="宋体" w:hint="eastAsia"/>
          <w:color w:val="191919"/>
          <w:sz w:val="28"/>
          <w:szCs w:val="32"/>
        </w:rPr>
        <w:t>%，研发人员占比达到</w:t>
      </w:r>
      <w:r w:rsidR="00261326">
        <w:rPr>
          <w:rFonts w:ascii="宋体" w:eastAsia="宋体" w:hAnsi="宋体" w:hint="eastAsia"/>
          <w:color w:val="191919"/>
          <w:sz w:val="28"/>
          <w:szCs w:val="32"/>
        </w:rPr>
        <w:t>46.0</w:t>
      </w:r>
      <w:r>
        <w:rPr>
          <w:rFonts w:ascii="宋体" w:eastAsia="宋体" w:hAnsi="宋体" w:hint="eastAsia"/>
          <w:color w:val="191919"/>
          <w:sz w:val="28"/>
          <w:szCs w:val="32"/>
        </w:rPr>
        <w:t>%，有力带动高技术人才的培养和就业。</w:t>
      </w:r>
    </w:p>
    <w:p w14:paraId="65630FCD" w14:textId="7C686B90" w:rsidR="00370906" w:rsidRDefault="00370906" w:rsidP="00370906">
      <w:pPr>
        <w:pStyle w:val="af2"/>
        <w:shd w:val="clear" w:color="auto" w:fill="FFFFFF"/>
        <w:spacing w:before="0" w:beforeAutospacing="0" w:after="0" w:afterAutospacing="0" w:line="360" w:lineRule="auto"/>
        <w:jc w:val="both"/>
        <w:rPr>
          <w:rFonts w:ascii="宋体" w:eastAsia="宋体" w:hAnsi="宋体"/>
          <w:color w:val="191919"/>
          <w:sz w:val="28"/>
          <w:szCs w:val="32"/>
        </w:rPr>
      </w:pPr>
      <w:r>
        <w:rPr>
          <w:rFonts w:ascii="仿宋_GB2312" w:eastAsia="仿宋_GB2312" w:hAnsi="PingFang SC"/>
          <w:noProof/>
          <w:color w:val="191919"/>
          <w:sz w:val="32"/>
          <w:szCs w:val="32"/>
        </w:rPr>
        <w:lastRenderedPageBreak/>
        <w:drawing>
          <wp:inline distT="0" distB="0" distL="0" distR="0" wp14:anchorId="4CF36E7F" wp14:editId="0F2EECFC">
            <wp:extent cx="5270500" cy="3086100"/>
            <wp:effectExtent l="0" t="0" r="0" b="0"/>
            <wp:docPr id="6" name="Pict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D56A11" w14:textId="6E7DA655" w:rsidR="00E75100" w:rsidRDefault="00082C63">
      <w:pPr>
        <w:pStyle w:val="a7"/>
        <w:spacing w:line="360" w:lineRule="auto"/>
        <w:jc w:val="center"/>
        <w:rPr>
          <w:rFonts w:ascii="Times New Roman" w:eastAsia="仿宋_GB2312" w:hAnsi="Times New Roman" w:cs="Times New Roman"/>
          <w:sz w:val="18"/>
        </w:rPr>
      </w:pPr>
      <w:r>
        <w:rPr>
          <w:rFonts w:ascii="Times New Roman" w:eastAsia="仿宋_GB2312" w:hAnsi="Times New Roman" w:cs="Times New Roman"/>
          <w:sz w:val="18"/>
        </w:rPr>
        <w:t>图</w:t>
      </w:r>
      <w:r>
        <w:rPr>
          <w:rFonts w:ascii="Times New Roman" w:eastAsia="仿宋_GB2312" w:hAnsi="Times New Roman" w:cs="Times New Roman"/>
          <w:sz w:val="18"/>
        </w:rPr>
        <w:t>6</w:t>
      </w:r>
      <w:r>
        <w:rPr>
          <w:rFonts w:ascii="Times New Roman" w:eastAsia="仿宋_GB2312" w:hAnsi="Times New Roman" w:cs="Times New Roman"/>
          <w:sz w:val="18"/>
        </w:rPr>
        <w:t>山西</w:t>
      </w:r>
      <w:r>
        <w:rPr>
          <w:rFonts w:ascii="Times New Roman" w:eastAsia="仿宋_GB2312" w:hAnsi="Times New Roman" w:cs="Times New Roman" w:hint="eastAsia"/>
          <w:sz w:val="18"/>
        </w:rPr>
        <w:t>省互联网</w:t>
      </w:r>
      <w:r>
        <w:rPr>
          <w:rFonts w:ascii="Times New Roman" w:eastAsia="仿宋_GB2312" w:hAnsi="Times New Roman" w:cs="Times New Roman"/>
          <w:sz w:val="18"/>
        </w:rPr>
        <w:t>20</w:t>
      </w:r>
      <w:r>
        <w:rPr>
          <w:rFonts w:ascii="Times New Roman" w:eastAsia="仿宋_GB2312" w:hAnsi="Times New Roman" w:cs="Times New Roman"/>
          <w:sz w:val="18"/>
        </w:rPr>
        <w:t>强企业</w:t>
      </w:r>
      <w:r>
        <w:rPr>
          <w:rFonts w:ascii="Times New Roman" w:eastAsia="仿宋_GB2312" w:hAnsi="Times New Roman" w:cs="Times New Roman"/>
          <w:sz w:val="18"/>
        </w:rPr>
        <w:t>2018</w:t>
      </w:r>
      <w:r>
        <w:rPr>
          <w:rFonts w:ascii="Times New Roman" w:eastAsia="仿宋_GB2312" w:hAnsi="Times New Roman" w:cs="Times New Roman"/>
          <w:sz w:val="18"/>
        </w:rPr>
        <w:t>年</w:t>
      </w:r>
      <w:r>
        <w:rPr>
          <w:rFonts w:ascii="Times New Roman" w:eastAsia="仿宋_GB2312" w:hAnsi="Times New Roman" w:cs="Times New Roman" w:hint="eastAsia"/>
          <w:sz w:val="18"/>
        </w:rPr>
        <w:t>研发投入分布</w:t>
      </w:r>
    </w:p>
    <w:p w14:paraId="5552FC52" w14:textId="77777777" w:rsidR="00E75100" w:rsidRDefault="00082C63">
      <w:pPr>
        <w:pStyle w:val="af2"/>
        <w:shd w:val="clear" w:color="auto" w:fill="FFFFFF"/>
        <w:spacing w:before="0" w:beforeAutospacing="0" w:after="0" w:afterAutospacing="0" w:line="360" w:lineRule="auto"/>
        <w:ind w:firstLineChars="200" w:firstLine="560"/>
        <w:jc w:val="both"/>
        <w:rPr>
          <w:rFonts w:ascii="宋体" w:eastAsia="宋体" w:hAnsi="宋体"/>
          <w:color w:val="191919"/>
          <w:sz w:val="28"/>
          <w:szCs w:val="32"/>
        </w:rPr>
      </w:pPr>
      <w:r>
        <w:rPr>
          <w:rFonts w:ascii="宋体" w:eastAsia="宋体" w:hAnsi="宋体"/>
          <w:color w:val="000000"/>
          <w:sz w:val="28"/>
          <w:szCs w:val="32"/>
        </w:rPr>
        <w:t>山西</w:t>
      </w:r>
      <w:r>
        <w:rPr>
          <w:rFonts w:ascii="宋体" w:eastAsia="宋体" w:hAnsi="宋体" w:hint="eastAsia"/>
          <w:color w:val="000000"/>
          <w:sz w:val="28"/>
          <w:szCs w:val="32"/>
        </w:rPr>
        <w:t>省</w:t>
      </w:r>
      <w:r>
        <w:rPr>
          <w:rFonts w:ascii="宋体" w:eastAsia="宋体" w:hAnsi="宋体"/>
          <w:color w:val="000000"/>
          <w:sz w:val="28"/>
          <w:szCs w:val="32"/>
        </w:rPr>
        <w:t>互联网20强企业</w:t>
      </w:r>
      <w:r>
        <w:rPr>
          <w:rFonts w:ascii="宋体" w:eastAsia="宋体" w:hAnsi="宋体" w:hint="eastAsia"/>
          <w:color w:val="000000"/>
          <w:sz w:val="28"/>
          <w:szCs w:val="32"/>
        </w:rPr>
        <w:t>密切把握互联网创新机会，引进互联网前沿技术，不断突破创新。</w:t>
      </w:r>
      <w:r>
        <w:rPr>
          <w:rFonts w:ascii="宋体" w:eastAsia="宋体" w:hAnsi="宋体" w:hint="eastAsia"/>
          <w:color w:val="191919"/>
          <w:sz w:val="28"/>
          <w:szCs w:val="32"/>
        </w:rPr>
        <w:t>云时代公司围绕云计算（政务云）、大数据、智能制造、人工智能、区块链、物联网、车联网、网络安全等新一代信息技术和数字化产业，跟踪国内外相关产业领域的最新态势，重点关注“互联网+”的重大行业动向，在智慧政务、智慧城市、智慧农业、智慧医疗、智慧环保、智慧水务等方面，通过运用新一代信息技术实现传统产业的信息化和大数据管理。山西清众科技股份有限公司携手阿里共建城市大脑生态合作，立足大数据技术实践前沿，聚焦用户数据分析和管理需求，不断积累大数据领域经验，提供数据采集、存储、清洗、分析挖掘、可视化、智能应用等全产业链数据驱动智能解决方案，帮助客户深度挖掘大数据价值，实现实体经济数字化赋能。</w:t>
      </w:r>
    </w:p>
    <w:p w14:paraId="6BA6B013" w14:textId="051EEF3B" w:rsidR="00E75100" w:rsidRDefault="006E53E1">
      <w:pPr>
        <w:pStyle w:val="2"/>
        <w:rPr>
          <w:rFonts w:ascii="黑体" w:eastAsia="黑体" w:hAnsi="黑体"/>
          <w:sz w:val="28"/>
        </w:rPr>
      </w:pPr>
      <w:bookmarkStart w:id="18" w:name="_Toc19712169"/>
      <w:r>
        <w:rPr>
          <w:rFonts w:ascii="黑体" w:eastAsia="黑体" w:hAnsi="黑体" w:hint="eastAsia"/>
          <w:sz w:val="28"/>
        </w:rPr>
        <w:lastRenderedPageBreak/>
        <w:t>（三）企业服务</w:t>
      </w:r>
      <w:r w:rsidR="00082C63">
        <w:rPr>
          <w:rFonts w:ascii="黑体" w:eastAsia="黑体" w:hAnsi="黑体" w:hint="eastAsia"/>
          <w:sz w:val="28"/>
        </w:rPr>
        <w:t>引领行业发展，新技术赋能传统产业高质量发展</w:t>
      </w:r>
      <w:bookmarkEnd w:id="18"/>
    </w:p>
    <w:p w14:paraId="74BDC462" w14:textId="77777777" w:rsidR="00E75100" w:rsidRDefault="00082C63">
      <w:pPr>
        <w:spacing w:line="360" w:lineRule="auto"/>
        <w:ind w:firstLineChars="200" w:firstLine="560"/>
        <w:jc w:val="both"/>
        <w:rPr>
          <w:rFonts w:ascii="宋体" w:eastAsia="宋体" w:hAnsi="宋体"/>
          <w:kern w:val="2"/>
          <w:sz w:val="28"/>
          <w:szCs w:val="30"/>
        </w:rPr>
      </w:pPr>
      <w:r>
        <w:rPr>
          <w:rFonts w:ascii="宋体" w:eastAsia="宋体" w:hAnsi="宋体" w:hint="eastAsia"/>
          <w:kern w:val="2"/>
          <w:sz w:val="28"/>
          <w:szCs w:val="30"/>
        </w:rPr>
        <w:t>目前，消费升级已经成为中国经济增长转型的重要驱动力之一。消费升级的重要体现就是个人生活场景全面线上化，数以亿计老百姓的衣、食、住、行、医等日常生活场景迅速转移到了各类互联网终端上。</w:t>
      </w:r>
      <w:r>
        <w:rPr>
          <w:rFonts w:ascii="宋体" w:eastAsia="宋体" w:hAnsi="宋体"/>
          <w:kern w:val="2"/>
          <w:sz w:val="28"/>
          <w:szCs w:val="30"/>
        </w:rPr>
        <w:t>山西</w:t>
      </w:r>
      <w:r>
        <w:rPr>
          <w:rFonts w:ascii="宋体" w:eastAsia="宋体" w:hAnsi="宋体" w:hint="eastAsia"/>
          <w:kern w:val="2"/>
          <w:sz w:val="28"/>
          <w:szCs w:val="30"/>
        </w:rPr>
        <w:t>省互联网20强企业作为</w:t>
      </w:r>
      <w:r>
        <w:rPr>
          <w:rFonts w:ascii="宋体" w:eastAsia="宋体" w:hAnsi="宋体"/>
          <w:kern w:val="2"/>
          <w:sz w:val="28"/>
          <w:szCs w:val="30"/>
        </w:rPr>
        <w:t>山西</w:t>
      </w:r>
      <w:r>
        <w:rPr>
          <w:rFonts w:ascii="宋体" w:eastAsia="宋体" w:hAnsi="宋体" w:hint="eastAsia"/>
          <w:kern w:val="2"/>
          <w:sz w:val="28"/>
          <w:szCs w:val="30"/>
        </w:rPr>
        <w:t>省互联网行业的领军企业，依托互联网强大的信息能力，借助消费互联网的数字化、网络化，不断提升自身发展质量和效益，创造出新业态、新模式，引领行业发展新浪潮，满足人民对美好生活的向往。</w:t>
      </w:r>
    </w:p>
    <w:p w14:paraId="2F23CAA1" w14:textId="5FC45E13" w:rsidR="00E75100" w:rsidRDefault="00082C63">
      <w:pPr>
        <w:spacing w:line="360" w:lineRule="auto"/>
        <w:ind w:firstLineChars="200" w:firstLine="560"/>
        <w:jc w:val="both"/>
        <w:rPr>
          <w:rFonts w:ascii="宋体" w:eastAsia="宋体" w:hAnsi="宋体"/>
          <w:kern w:val="2"/>
          <w:sz w:val="28"/>
          <w:szCs w:val="30"/>
        </w:rPr>
      </w:pPr>
      <w:r>
        <w:rPr>
          <w:rFonts w:ascii="宋体" w:eastAsia="宋体" w:hAnsi="宋体" w:hint="eastAsia"/>
          <w:kern w:val="2"/>
          <w:sz w:val="28"/>
          <w:szCs w:val="30"/>
        </w:rPr>
        <w:t>山西省互联网企业20强包括企业服务类企业</w:t>
      </w:r>
      <w:r w:rsidR="00F6137B">
        <w:rPr>
          <w:rFonts w:ascii="宋体" w:eastAsia="宋体" w:hAnsi="宋体" w:hint="eastAsia"/>
          <w:kern w:val="2"/>
          <w:sz w:val="28"/>
          <w:szCs w:val="30"/>
        </w:rPr>
        <w:t>7</w:t>
      </w:r>
      <w:r>
        <w:rPr>
          <w:rFonts w:ascii="宋体" w:eastAsia="宋体" w:hAnsi="宋体" w:hint="eastAsia"/>
          <w:kern w:val="2"/>
          <w:sz w:val="28"/>
          <w:szCs w:val="30"/>
        </w:rPr>
        <w:t>家、大数据服务类企业6家、</w:t>
      </w:r>
      <w:r w:rsidR="00F6137B">
        <w:rPr>
          <w:rFonts w:ascii="宋体" w:eastAsia="宋体" w:hAnsi="宋体" w:hint="eastAsia"/>
          <w:kern w:val="2"/>
          <w:sz w:val="28"/>
          <w:szCs w:val="30"/>
        </w:rPr>
        <w:t>电子商务类企业5家、</w:t>
      </w:r>
      <w:r>
        <w:rPr>
          <w:rFonts w:ascii="宋体" w:eastAsia="宋体" w:hAnsi="宋体" w:hint="eastAsia"/>
          <w:kern w:val="2"/>
          <w:sz w:val="28"/>
          <w:szCs w:val="30"/>
        </w:rPr>
        <w:t>互联网-物流类企业和娱乐传媒类企业各1家。从收入结构上看，</w:t>
      </w:r>
      <w:r w:rsidR="0086392A">
        <w:rPr>
          <w:rFonts w:ascii="宋体" w:eastAsia="宋体" w:hAnsi="宋体" w:hint="eastAsia"/>
          <w:kern w:val="2"/>
          <w:sz w:val="28"/>
          <w:szCs w:val="30"/>
        </w:rPr>
        <w:t>企业服务</w:t>
      </w:r>
      <w:r>
        <w:rPr>
          <w:rFonts w:ascii="宋体" w:eastAsia="宋体" w:hAnsi="宋体" w:hint="eastAsia"/>
          <w:kern w:val="2"/>
          <w:sz w:val="28"/>
          <w:szCs w:val="30"/>
        </w:rPr>
        <w:t>类企业收入最高，达到</w:t>
      </w:r>
      <w:r w:rsidR="003513F4">
        <w:rPr>
          <w:rFonts w:ascii="宋体" w:eastAsia="宋体" w:hAnsi="宋体" w:hint="eastAsia"/>
          <w:kern w:val="2"/>
          <w:sz w:val="28"/>
          <w:szCs w:val="30"/>
        </w:rPr>
        <w:t>11.6</w:t>
      </w:r>
      <w:r>
        <w:rPr>
          <w:rFonts w:ascii="宋体" w:eastAsia="宋体" w:hAnsi="宋体" w:hint="eastAsia"/>
          <w:kern w:val="2"/>
          <w:sz w:val="28"/>
          <w:szCs w:val="30"/>
        </w:rPr>
        <w:t>亿元，占比为</w:t>
      </w:r>
      <w:r w:rsidR="003513F4">
        <w:rPr>
          <w:rFonts w:ascii="宋体" w:eastAsia="宋体" w:hAnsi="宋体" w:hint="eastAsia"/>
          <w:kern w:val="2"/>
          <w:sz w:val="28"/>
          <w:szCs w:val="30"/>
        </w:rPr>
        <w:t>46.2</w:t>
      </w:r>
      <w:r>
        <w:rPr>
          <w:rFonts w:ascii="宋体" w:eastAsia="宋体" w:hAnsi="宋体" w:hint="eastAsia"/>
          <w:kern w:val="2"/>
          <w:sz w:val="28"/>
          <w:szCs w:val="30"/>
        </w:rPr>
        <w:t>%；</w:t>
      </w:r>
      <w:r w:rsidR="0086392A">
        <w:rPr>
          <w:rFonts w:ascii="宋体" w:eastAsia="宋体" w:hAnsi="宋体" w:hint="eastAsia"/>
          <w:kern w:val="2"/>
          <w:sz w:val="28"/>
          <w:szCs w:val="30"/>
        </w:rPr>
        <w:t>大数据服务</w:t>
      </w:r>
      <w:r>
        <w:rPr>
          <w:rFonts w:ascii="宋体" w:eastAsia="宋体" w:hAnsi="宋体" w:hint="eastAsia"/>
          <w:kern w:val="2"/>
          <w:sz w:val="28"/>
          <w:szCs w:val="30"/>
        </w:rPr>
        <w:t>类企业</w:t>
      </w:r>
      <w:r w:rsidR="0086392A">
        <w:rPr>
          <w:rFonts w:ascii="宋体" w:eastAsia="宋体" w:hAnsi="宋体" w:hint="eastAsia"/>
          <w:kern w:val="2"/>
          <w:sz w:val="28"/>
          <w:szCs w:val="30"/>
        </w:rPr>
        <w:t>和电子商务类收入并列</w:t>
      </w:r>
      <w:r>
        <w:rPr>
          <w:rFonts w:ascii="宋体" w:eastAsia="宋体" w:hAnsi="宋体" w:hint="eastAsia"/>
          <w:kern w:val="2"/>
          <w:sz w:val="28"/>
          <w:szCs w:val="30"/>
        </w:rPr>
        <w:t>第二，达到</w:t>
      </w:r>
      <w:r w:rsidR="0086392A">
        <w:rPr>
          <w:rFonts w:ascii="宋体" w:eastAsia="宋体" w:hAnsi="宋体" w:hint="eastAsia"/>
          <w:kern w:val="2"/>
          <w:sz w:val="28"/>
          <w:szCs w:val="30"/>
        </w:rPr>
        <w:t>3.6</w:t>
      </w:r>
      <w:r>
        <w:rPr>
          <w:rFonts w:ascii="宋体" w:eastAsia="宋体" w:hAnsi="宋体" w:hint="eastAsia"/>
          <w:kern w:val="2"/>
          <w:sz w:val="28"/>
          <w:szCs w:val="30"/>
        </w:rPr>
        <w:t>亿，占比为</w:t>
      </w:r>
      <w:r w:rsidR="0086392A">
        <w:rPr>
          <w:rFonts w:ascii="宋体" w:eastAsia="宋体" w:hAnsi="宋体" w:hint="eastAsia"/>
          <w:kern w:val="2"/>
          <w:sz w:val="28"/>
          <w:szCs w:val="30"/>
        </w:rPr>
        <w:t>1</w:t>
      </w:r>
      <w:r>
        <w:rPr>
          <w:rFonts w:ascii="宋体" w:eastAsia="宋体" w:hAnsi="宋体" w:hint="eastAsia"/>
          <w:kern w:val="2"/>
          <w:sz w:val="28"/>
          <w:szCs w:val="30"/>
        </w:rPr>
        <w:t>4.</w:t>
      </w:r>
      <w:r w:rsidR="003513F4">
        <w:rPr>
          <w:rFonts w:ascii="宋体" w:eastAsia="宋体" w:hAnsi="宋体" w:hint="eastAsia"/>
          <w:kern w:val="2"/>
          <w:sz w:val="28"/>
          <w:szCs w:val="30"/>
        </w:rPr>
        <w:t>3</w:t>
      </w:r>
      <w:r>
        <w:rPr>
          <w:rFonts w:ascii="宋体" w:eastAsia="宋体" w:hAnsi="宋体" w:hint="eastAsia"/>
          <w:kern w:val="2"/>
          <w:sz w:val="28"/>
          <w:szCs w:val="30"/>
        </w:rPr>
        <w:t>%。</w:t>
      </w:r>
    </w:p>
    <w:p w14:paraId="0B21530A" w14:textId="18C39CF4" w:rsidR="00E75100" w:rsidRDefault="00370906">
      <w:pPr>
        <w:pStyle w:val="af2"/>
        <w:shd w:val="clear" w:color="auto" w:fill="FFFFFF"/>
        <w:spacing w:before="0" w:beforeAutospacing="0" w:after="0" w:afterAutospacing="0" w:line="360" w:lineRule="auto"/>
        <w:rPr>
          <w:rFonts w:ascii="宋体" w:eastAsia="宋体" w:hAnsi="宋体"/>
          <w:color w:val="191919"/>
          <w:sz w:val="28"/>
          <w:szCs w:val="32"/>
          <w:highlight w:val="yellow"/>
        </w:rPr>
      </w:pPr>
      <w:r>
        <w:rPr>
          <w:rFonts w:ascii="宋体" w:eastAsia="宋体" w:hAnsi="宋体"/>
          <w:noProof/>
          <w:color w:val="191919"/>
          <w:sz w:val="28"/>
          <w:szCs w:val="32"/>
        </w:rPr>
        <w:drawing>
          <wp:inline distT="0" distB="0" distL="0" distR="0" wp14:anchorId="2368FE9E" wp14:editId="6ADB2EB5">
            <wp:extent cx="5270500" cy="2950210"/>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7B643A" w14:textId="77777777" w:rsidR="00E75100" w:rsidRDefault="00082C63">
      <w:pPr>
        <w:pStyle w:val="af2"/>
        <w:shd w:val="clear" w:color="auto" w:fill="FFFFFF"/>
        <w:spacing w:before="0" w:beforeAutospacing="0" w:after="0" w:afterAutospacing="0" w:line="360" w:lineRule="auto"/>
        <w:jc w:val="center"/>
        <w:rPr>
          <w:rFonts w:eastAsia="仿宋_GB2312"/>
          <w:sz w:val="18"/>
        </w:rPr>
      </w:pPr>
      <w:r>
        <w:rPr>
          <w:rFonts w:eastAsia="仿宋_GB2312"/>
          <w:sz w:val="18"/>
        </w:rPr>
        <w:t>图</w:t>
      </w:r>
      <w:r>
        <w:rPr>
          <w:rFonts w:eastAsia="仿宋_GB2312"/>
          <w:sz w:val="18"/>
        </w:rPr>
        <w:t>4</w:t>
      </w:r>
      <w:r>
        <w:rPr>
          <w:rFonts w:eastAsia="仿宋_GB2312"/>
          <w:sz w:val="18"/>
        </w:rPr>
        <w:t>不同领域公司数量和互联网业务收入分布情况</w:t>
      </w:r>
    </w:p>
    <w:p w14:paraId="0E3AD01A" w14:textId="24F62A6D" w:rsidR="00E75100" w:rsidRDefault="00082C63">
      <w:pPr>
        <w:spacing w:line="360" w:lineRule="auto"/>
        <w:ind w:firstLineChars="200" w:firstLine="560"/>
        <w:jc w:val="both"/>
        <w:rPr>
          <w:rFonts w:ascii="宋体" w:eastAsia="宋体" w:hAnsi="宋体"/>
          <w:color w:val="191919"/>
          <w:sz w:val="28"/>
          <w:szCs w:val="32"/>
        </w:rPr>
      </w:pPr>
      <w:r>
        <w:rPr>
          <w:rFonts w:ascii="宋体" w:eastAsia="宋体" w:hAnsi="宋体" w:hint="eastAsia"/>
          <w:color w:val="191919"/>
          <w:sz w:val="28"/>
          <w:szCs w:val="32"/>
        </w:rPr>
        <w:lastRenderedPageBreak/>
        <w:t>企业服务作为</w:t>
      </w:r>
      <w:r>
        <w:rPr>
          <w:rFonts w:ascii="宋体" w:eastAsia="宋体" w:hAnsi="宋体"/>
          <w:color w:val="191919"/>
          <w:sz w:val="28"/>
          <w:szCs w:val="32"/>
        </w:rPr>
        <w:t>山西</w:t>
      </w:r>
      <w:r w:rsidR="006E53E1">
        <w:rPr>
          <w:rFonts w:ascii="宋体" w:eastAsia="宋体" w:hAnsi="宋体" w:hint="eastAsia"/>
          <w:color w:val="191919"/>
          <w:sz w:val="28"/>
          <w:szCs w:val="32"/>
        </w:rPr>
        <w:t>省第一</w:t>
      </w:r>
      <w:r>
        <w:rPr>
          <w:rFonts w:ascii="宋体" w:eastAsia="宋体" w:hAnsi="宋体" w:hint="eastAsia"/>
          <w:color w:val="191919"/>
          <w:sz w:val="28"/>
          <w:szCs w:val="32"/>
        </w:rPr>
        <w:t>大互联网细分行业，创新发展亮点多。山西龙采利用AI人工智能、SAAS及云计算等先进技术覆盖HR全模块，重新定义了HR的工作模式，实现了企业人力资源管理协同办公，打造了人力资源一站式数字化的平台。山西易联众信息技术有限公司实现了“互联网＋人社”多元化、规模化发展，建成较为完善的创新能力体系，形成线上线下融合、服务衔接有序、规范安全高效的“互联网＋人社”发展格局，各项行动主题全面深化，形成开放共享的“互联网＋人社”生态环境，社会参与程度大幅提升，服务资源得到充分开发利用。</w:t>
      </w:r>
    </w:p>
    <w:p w14:paraId="44E24893" w14:textId="77777777" w:rsidR="006E53E1" w:rsidRDefault="006E53E1" w:rsidP="006E53E1">
      <w:pPr>
        <w:spacing w:line="360" w:lineRule="auto"/>
        <w:ind w:firstLineChars="200" w:firstLine="560"/>
        <w:jc w:val="both"/>
        <w:rPr>
          <w:rFonts w:ascii="宋体" w:eastAsia="宋体" w:hAnsi="宋体"/>
          <w:color w:val="191919"/>
          <w:sz w:val="28"/>
          <w:szCs w:val="32"/>
        </w:rPr>
      </w:pPr>
      <w:r>
        <w:rPr>
          <w:rFonts w:ascii="宋体" w:eastAsia="宋体" w:hAnsi="宋体" w:hint="eastAsia"/>
          <w:color w:val="191919"/>
          <w:sz w:val="28"/>
          <w:szCs w:val="32"/>
        </w:rPr>
        <w:t>电子商务作为2019年</w:t>
      </w:r>
      <w:r>
        <w:rPr>
          <w:rFonts w:ascii="宋体" w:eastAsia="宋体" w:hAnsi="宋体"/>
          <w:color w:val="191919"/>
          <w:sz w:val="28"/>
          <w:szCs w:val="32"/>
        </w:rPr>
        <w:t>山西</w:t>
      </w:r>
      <w:r>
        <w:rPr>
          <w:rFonts w:ascii="宋体" w:eastAsia="宋体" w:hAnsi="宋体" w:hint="eastAsia"/>
          <w:color w:val="191919"/>
          <w:sz w:val="28"/>
          <w:szCs w:val="32"/>
        </w:rPr>
        <w:t>省互联网</w:t>
      </w:r>
      <w:r>
        <w:rPr>
          <w:rFonts w:ascii="宋体" w:eastAsia="宋体" w:hAnsi="宋体"/>
          <w:color w:val="191919"/>
          <w:sz w:val="28"/>
          <w:szCs w:val="32"/>
        </w:rPr>
        <w:t>20</w:t>
      </w:r>
      <w:r>
        <w:rPr>
          <w:rFonts w:ascii="宋体" w:eastAsia="宋体" w:hAnsi="宋体" w:hint="eastAsia"/>
          <w:color w:val="191919"/>
          <w:sz w:val="28"/>
          <w:szCs w:val="32"/>
        </w:rPr>
        <w:t>强的重要组成部分，</w:t>
      </w:r>
      <w:r>
        <w:rPr>
          <w:rFonts w:ascii="宋体" w:eastAsia="宋体" w:hAnsi="宋体"/>
          <w:color w:val="191919"/>
          <w:sz w:val="28"/>
          <w:szCs w:val="32"/>
        </w:rPr>
        <w:t>保持</w:t>
      </w:r>
      <w:r>
        <w:rPr>
          <w:rFonts w:ascii="宋体" w:eastAsia="宋体" w:hAnsi="宋体" w:hint="eastAsia"/>
          <w:color w:val="191919"/>
          <w:sz w:val="28"/>
          <w:szCs w:val="32"/>
        </w:rPr>
        <w:t>较快速度发展。</w:t>
      </w:r>
      <w:r w:rsidRPr="00130C50">
        <w:rPr>
          <w:rFonts w:ascii="宋体" w:eastAsia="宋体" w:hAnsi="宋体" w:hint="eastAsia"/>
          <w:color w:val="191919"/>
          <w:sz w:val="28"/>
          <w:szCs w:val="32"/>
        </w:rPr>
        <w:t>山西商品电子交易中心股份有限公司的大宗商品在线供应链公共服务平台通过交易结算服务奖传统交易流程与电子商务结合起来，为交易客户提供便捷的交易流程。同时，建立了交易中心客户网络；通过金融服务将银行金融和产品供应链结合起来，为客户提供在线供应链业务的同时，提升了交易平台的核心竞争力；通过物流服务将线上交易和线下交收结合起来，为客户提供物流、仓储服务、监管服务，完善了平台的风险防控体系；通过数据分析将平台客户数据、行业数据分析、金融数据分析起来，准确定位客户群及其产品和服务的需求，并结合自身的资源优势设置自身市场定位，为供应链上下游客户提供一体化服务。</w:t>
      </w:r>
      <w:r>
        <w:rPr>
          <w:rFonts w:ascii="宋体" w:eastAsia="宋体" w:hAnsi="宋体" w:hint="eastAsia"/>
          <w:color w:val="191919"/>
          <w:sz w:val="28"/>
          <w:szCs w:val="32"/>
        </w:rPr>
        <w:t>乐村淘农村电商平台专注于农村场景，商业模式建立在“线上电商平台、县级管理中心、村级体验店、一公里物流、农村购销顾问、农村产销大数据”的六位一体战略基础之上，</w:t>
      </w:r>
      <w:r>
        <w:rPr>
          <w:rFonts w:ascii="宋体" w:eastAsia="宋体" w:hAnsi="宋体" w:hint="eastAsia"/>
          <w:color w:val="191919"/>
          <w:sz w:val="28"/>
          <w:szCs w:val="32"/>
        </w:rPr>
        <w:lastRenderedPageBreak/>
        <w:t>把走进农村和走出农村同时作为业务运营的并列重点，通过把中国现有的村镇小卖铺升级改造成为乐村淘线下体验店，利用县级管理中心开展农村服务网点开发建设，进行线上下单、线下服务配送，从而形成闭合的“商流、物流、信息流、资金流”全生态系统。</w:t>
      </w:r>
    </w:p>
    <w:p w14:paraId="014E2986" w14:textId="024D91F0" w:rsidR="00E75100" w:rsidRDefault="00082C63">
      <w:pPr>
        <w:pStyle w:val="2"/>
        <w:rPr>
          <w:rFonts w:ascii="黑体" w:eastAsia="黑体" w:hAnsi="黑体"/>
          <w:b w:val="0"/>
          <w:bCs w:val="0"/>
          <w:sz w:val="28"/>
        </w:rPr>
      </w:pPr>
      <w:bookmarkStart w:id="19" w:name="_Toc19712170"/>
      <w:r>
        <w:rPr>
          <w:rFonts w:ascii="黑体" w:eastAsia="黑体" w:hAnsi="黑体" w:hint="eastAsia"/>
          <w:sz w:val="28"/>
        </w:rPr>
        <w:t>（四）</w:t>
      </w:r>
      <w:r w:rsidR="006E53E1">
        <w:rPr>
          <w:rFonts w:ascii="黑体" w:eastAsia="黑体" w:hAnsi="黑体" w:hint="eastAsia"/>
          <w:sz w:val="28"/>
        </w:rPr>
        <w:t>14</w:t>
      </w:r>
      <w:r>
        <w:rPr>
          <w:rFonts w:ascii="黑体" w:eastAsia="黑体" w:hAnsi="黑体" w:hint="eastAsia"/>
          <w:sz w:val="28"/>
        </w:rPr>
        <w:t>家企业集聚太原综改示范区，激发经济转型升级新动能</w:t>
      </w:r>
      <w:bookmarkEnd w:id="19"/>
      <w:r>
        <w:rPr>
          <w:rFonts w:ascii="黑体" w:eastAsia="黑体" w:hAnsi="黑体"/>
          <w:b w:val="0"/>
          <w:bCs w:val="0"/>
          <w:sz w:val="28"/>
        </w:rPr>
        <w:t xml:space="preserve"> </w:t>
      </w:r>
    </w:p>
    <w:p w14:paraId="2E9BB65F" w14:textId="308DC7D9" w:rsidR="00E75100" w:rsidRDefault="00082C63">
      <w:pPr>
        <w:ind w:firstLineChars="200" w:firstLine="560"/>
        <w:jc w:val="both"/>
        <w:rPr>
          <w:rFonts w:ascii="宋体" w:eastAsia="宋体" w:hAnsi="宋体"/>
          <w:color w:val="191919"/>
          <w:sz w:val="28"/>
          <w:szCs w:val="32"/>
        </w:rPr>
      </w:pPr>
      <w:r>
        <w:rPr>
          <w:rFonts w:ascii="宋体" w:eastAsia="宋体" w:hAnsi="宋体"/>
          <w:sz w:val="28"/>
        </w:rPr>
        <w:t>山西</w:t>
      </w:r>
      <w:r>
        <w:rPr>
          <w:rFonts w:ascii="宋体" w:eastAsia="宋体" w:hAnsi="宋体" w:hint="eastAsia"/>
          <w:sz w:val="28"/>
        </w:rPr>
        <w:t>省互联网企业</w:t>
      </w:r>
      <w:r>
        <w:rPr>
          <w:rFonts w:ascii="宋体" w:eastAsia="宋体" w:hAnsi="宋体"/>
          <w:sz w:val="28"/>
        </w:rPr>
        <w:t>20</w:t>
      </w:r>
      <w:r>
        <w:rPr>
          <w:rFonts w:ascii="宋体" w:eastAsia="宋体" w:hAnsi="宋体" w:hint="eastAsia"/>
          <w:sz w:val="28"/>
        </w:rPr>
        <w:t>强主要集中在太原，</w:t>
      </w:r>
      <w:r>
        <w:rPr>
          <w:rFonts w:ascii="宋体" w:eastAsia="宋体" w:hAnsi="宋体"/>
          <w:color w:val="191919"/>
          <w:sz w:val="28"/>
          <w:szCs w:val="32"/>
        </w:rPr>
        <w:t>企业达到</w:t>
      </w:r>
      <w:r>
        <w:rPr>
          <w:rFonts w:ascii="宋体" w:eastAsia="宋体" w:hAnsi="宋体" w:hint="eastAsia"/>
          <w:color w:val="191919"/>
          <w:sz w:val="28"/>
          <w:szCs w:val="32"/>
        </w:rPr>
        <w:t>19</w:t>
      </w:r>
      <w:r>
        <w:rPr>
          <w:rFonts w:ascii="宋体" w:eastAsia="宋体" w:hAnsi="宋体"/>
          <w:color w:val="191919"/>
          <w:sz w:val="28"/>
          <w:szCs w:val="32"/>
        </w:rPr>
        <w:t>家，占比达到</w:t>
      </w:r>
      <w:r>
        <w:rPr>
          <w:rFonts w:ascii="宋体" w:eastAsia="宋体" w:hAnsi="宋体" w:hint="eastAsia"/>
          <w:color w:val="191919"/>
          <w:sz w:val="28"/>
          <w:szCs w:val="32"/>
        </w:rPr>
        <w:t>95</w:t>
      </w:r>
      <w:r>
        <w:rPr>
          <w:rFonts w:ascii="宋体" w:eastAsia="宋体" w:hAnsi="宋体"/>
          <w:color w:val="191919"/>
          <w:sz w:val="28"/>
          <w:szCs w:val="32"/>
        </w:rPr>
        <w:t>%</w:t>
      </w:r>
      <w:r>
        <w:rPr>
          <w:rFonts w:ascii="宋体" w:eastAsia="宋体" w:hAnsi="宋体" w:hint="eastAsia"/>
          <w:color w:val="191919"/>
          <w:sz w:val="28"/>
          <w:szCs w:val="32"/>
        </w:rPr>
        <w:t>，互联网收入达到</w:t>
      </w:r>
      <w:r w:rsidR="0086392A">
        <w:rPr>
          <w:rFonts w:ascii="宋体" w:eastAsia="宋体" w:hAnsi="宋体" w:hint="eastAsia"/>
          <w:color w:val="191919"/>
          <w:sz w:val="28"/>
          <w:szCs w:val="32"/>
        </w:rPr>
        <w:t>1</w:t>
      </w:r>
      <w:r w:rsidR="003513F4">
        <w:rPr>
          <w:rFonts w:ascii="宋体" w:eastAsia="宋体" w:hAnsi="宋体" w:hint="eastAsia"/>
          <w:color w:val="191919"/>
          <w:sz w:val="28"/>
          <w:szCs w:val="32"/>
        </w:rPr>
        <w:t>9</w:t>
      </w:r>
      <w:r>
        <w:rPr>
          <w:rFonts w:ascii="宋体" w:eastAsia="宋体" w:hAnsi="宋体" w:hint="eastAsia"/>
          <w:color w:val="191919"/>
          <w:sz w:val="28"/>
          <w:szCs w:val="32"/>
        </w:rPr>
        <w:t>亿元，占比达到</w:t>
      </w:r>
      <w:r w:rsidR="0086392A">
        <w:rPr>
          <w:rFonts w:ascii="宋体" w:eastAsia="宋体" w:hAnsi="宋体" w:hint="eastAsia"/>
          <w:color w:val="191919"/>
          <w:sz w:val="28"/>
          <w:szCs w:val="32"/>
        </w:rPr>
        <w:t>7</w:t>
      </w:r>
      <w:r w:rsidR="003513F4">
        <w:rPr>
          <w:rFonts w:ascii="宋体" w:eastAsia="宋体" w:hAnsi="宋体" w:hint="eastAsia"/>
          <w:color w:val="191919"/>
          <w:sz w:val="28"/>
          <w:szCs w:val="32"/>
        </w:rPr>
        <w:t>5</w:t>
      </w:r>
      <w:r w:rsidR="0086392A">
        <w:rPr>
          <w:rFonts w:ascii="宋体" w:eastAsia="宋体" w:hAnsi="宋体" w:hint="eastAsia"/>
          <w:color w:val="191919"/>
          <w:sz w:val="28"/>
          <w:szCs w:val="32"/>
        </w:rPr>
        <w:t>.</w:t>
      </w:r>
      <w:r w:rsidR="003513F4">
        <w:rPr>
          <w:rFonts w:ascii="宋体" w:eastAsia="宋体" w:hAnsi="宋体" w:hint="eastAsia"/>
          <w:color w:val="191919"/>
          <w:sz w:val="28"/>
          <w:szCs w:val="32"/>
        </w:rPr>
        <w:t>7</w:t>
      </w:r>
      <w:r>
        <w:rPr>
          <w:rFonts w:ascii="宋体" w:eastAsia="宋体" w:hAnsi="宋体" w:hint="eastAsia"/>
          <w:color w:val="191919"/>
          <w:sz w:val="28"/>
          <w:szCs w:val="32"/>
        </w:rPr>
        <w:t>%。其中1</w:t>
      </w:r>
      <w:r w:rsidR="0086392A">
        <w:rPr>
          <w:rFonts w:ascii="宋体" w:eastAsia="宋体" w:hAnsi="宋体" w:hint="eastAsia"/>
          <w:color w:val="191919"/>
          <w:sz w:val="28"/>
          <w:szCs w:val="32"/>
        </w:rPr>
        <w:t>4</w:t>
      </w:r>
      <w:r>
        <w:rPr>
          <w:rFonts w:ascii="宋体" w:eastAsia="宋体" w:hAnsi="宋体" w:hint="eastAsia"/>
          <w:color w:val="191919"/>
          <w:sz w:val="28"/>
          <w:szCs w:val="32"/>
        </w:rPr>
        <w:t>家企业落户在太原市综改示范区，意味着综改示范区取得了显著的成果。示范区将作为山西省经济转型升级的新动能引擎，着力打造成新体制新机制新政策先行先试的配套改革先导区；战略性新兴产业创新发展高地；对内对外全面开放的综合平台；智慧化、低碳化的新型城区；管理规范、廉洁高效的样板区，为全省域转型综改试验发挥示范引领作用。</w:t>
      </w:r>
    </w:p>
    <w:p w14:paraId="26B0394D" w14:textId="77777777" w:rsidR="00E75100" w:rsidRDefault="00082C63">
      <w:pPr>
        <w:spacing w:line="360" w:lineRule="auto"/>
        <w:ind w:firstLineChars="200" w:firstLine="560"/>
        <w:jc w:val="both"/>
      </w:pPr>
      <w:r>
        <w:rPr>
          <w:rFonts w:ascii="宋体" w:eastAsia="宋体" w:hAnsi="宋体" w:hint="eastAsia"/>
          <w:sz w:val="28"/>
        </w:rPr>
        <w:t>山西省依旧涌现出一批新兴龙头企业，</w:t>
      </w:r>
      <w:r>
        <w:rPr>
          <w:rFonts w:ascii="宋体" w:eastAsia="宋体" w:hAnsi="宋体"/>
          <w:sz w:val="28"/>
        </w:rPr>
        <w:t>催生出诸多新模式、新业务。</w:t>
      </w:r>
      <w:r>
        <w:rPr>
          <w:rFonts w:ascii="宋体" w:eastAsia="宋体" w:hAnsi="宋体" w:hint="eastAsia"/>
          <w:sz w:val="28"/>
        </w:rPr>
        <w:t>山西聚鑫物云电子科技有限公司的56用车以“为车找货，为货找车”为服务宗旨，服务于煤、焦、钢铁、矿、有色金属及水泥等生产制造企业、物流公司及个体司机，通过货源、车源的高效对接，智能结算、在线支付，降低运输成本，提高运输效率，帮助企业实现生产智能化、运输可视化、降本增效、转型升级，</w:t>
      </w:r>
      <w:r>
        <w:rPr>
          <w:rFonts w:ascii="宋体" w:eastAsia="宋体" w:hAnsi="宋体" w:hint="eastAsia"/>
          <w:color w:val="191919"/>
          <w:sz w:val="28"/>
          <w:szCs w:val="32"/>
        </w:rPr>
        <w:t>搭建面向社会的物流信息服务平台，整合仓储、运输和配送信息，开展物流全程监测、预警，提高物流安全、环保和诚信水平，统筹优化社会物流资源配置。</w:t>
      </w:r>
    </w:p>
    <w:p w14:paraId="0DDAA279" w14:textId="77777777" w:rsidR="00E75100" w:rsidRDefault="00082C63">
      <w:pPr>
        <w:spacing w:line="360" w:lineRule="auto"/>
        <w:jc w:val="center"/>
        <w:outlineLvl w:val="0"/>
        <w:rPr>
          <w:b/>
          <w:bCs/>
          <w:kern w:val="44"/>
          <w:sz w:val="36"/>
          <w:szCs w:val="44"/>
        </w:rPr>
      </w:pPr>
      <w:r>
        <w:rPr>
          <w:rFonts w:ascii="宋体" w:eastAsia="宋体" w:hAnsi="宋体"/>
          <w:bCs/>
          <w:color w:val="191919"/>
          <w:sz w:val="28"/>
          <w:szCs w:val="32"/>
          <w:u w:val="dotDash"/>
        </w:rPr>
        <w:br w:type="column"/>
      </w:r>
      <w:bookmarkStart w:id="20" w:name="_Toc19712171"/>
      <w:r>
        <w:rPr>
          <w:rFonts w:hint="eastAsia"/>
          <w:b/>
          <w:bCs/>
          <w:kern w:val="44"/>
          <w:sz w:val="36"/>
          <w:szCs w:val="44"/>
        </w:rPr>
        <w:lastRenderedPageBreak/>
        <w:t>三、</w:t>
      </w:r>
      <w:r>
        <w:rPr>
          <w:b/>
          <w:bCs/>
          <w:kern w:val="44"/>
          <w:sz w:val="36"/>
          <w:szCs w:val="44"/>
        </w:rPr>
        <w:t>2019</w:t>
      </w:r>
      <w:r>
        <w:rPr>
          <w:b/>
          <w:bCs/>
          <w:kern w:val="44"/>
          <w:sz w:val="36"/>
          <w:szCs w:val="44"/>
        </w:rPr>
        <w:t>年山西</w:t>
      </w:r>
      <w:r>
        <w:rPr>
          <w:rFonts w:hint="eastAsia"/>
          <w:b/>
          <w:bCs/>
          <w:kern w:val="44"/>
          <w:sz w:val="36"/>
          <w:szCs w:val="44"/>
        </w:rPr>
        <w:t>省</w:t>
      </w:r>
      <w:r>
        <w:rPr>
          <w:b/>
          <w:bCs/>
          <w:kern w:val="44"/>
          <w:sz w:val="36"/>
          <w:szCs w:val="44"/>
        </w:rPr>
        <w:t>互联网</w:t>
      </w:r>
      <w:r>
        <w:rPr>
          <w:rFonts w:hint="eastAsia"/>
          <w:b/>
          <w:bCs/>
          <w:kern w:val="44"/>
          <w:sz w:val="36"/>
          <w:szCs w:val="44"/>
        </w:rPr>
        <w:t>行业发展展望</w:t>
      </w:r>
      <w:bookmarkEnd w:id="20"/>
    </w:p>
    <w:p w14:paraId="1797BCFF" w14:textId="77777777" w:rsidR="00E75100" w:rsidRDefault="00082C63">
      <w:pPr>
        <w:spacing w:line="360" w:lineRule="auto"/>
        <w:ind w:firstLineChars="200" w:firstLine="560"/>
        <w:jc w:val="both"/>
        <w:rPr>
          <w:rFonts w:ascii="宋体" w:eastAsia="宋体" w:hAnsi="宋体"/>
          <w:bCs/>
          <w:color w:val="191919"/>
          <w:sz w:val="28"/>
          <w:szCs w:val="32"/>
        </w:rPr>
      </w:pPr>
      <w:r>
        <w:rPr>
          <w:rFonts w:ascii="宋体" w:eastAsia="宋体" w:hAnsi="宋体" w:hint="eastAsia"/>
          <w:bCs/>
          <w:color w:val="191919"/>
          <w:sz w:val="28"/>
          <w:szCs w:val="32"/>
        </w:rPr>
        <w:t>中国互联网发展的下半场已进入产业互联网阶段，消费互联网带动产业互联网发展的独特模式也成为中国数字化经济的特色发展路径。</w:t>
      </w:r>
      <w:r>
        <w:rPr>
          <w:rFonts w:ascii="宋体" w:eastAsia="宋体" w:hAnsi="宋体"/>
          <w:bCs/>
          <w:color w:val="191919"/>
          <w:sz w:val="28"/>
          <w:szCs w:val="32"/>
        </w:rPr>
        <w:t>充分把握和认识互联网产业发展的新特点、新趋势，对于持续推动山西</w:t>
      </w:r>
      <w:r>
        <w:rPr>
          <w:rFonts w:ascii="宋体" w:eastAsia="宋体" w:hAnsi="宋体" w:hint="eastAsia"/>
          <w:bCs/>
          <w:color w:val="191919"/>
          <w:sz w:val="28"/>
          <w:szCs w:val="32"/>
        </w:rPr>
        <w:t>省资源配置效率的提升和</w:t>
      </w:r>
      <w:r>
        <w:rPr>
          <w:rFonts w:ascii="宋体" w:eastAsia="宋体" w:hAnsi="宋体"/>
          <w:bCs/>
          <w:color w:val="191919"/>
          <w:sz w:val="28"/>
          <w:szCs w:val="32"/>
        </w:rPr>
        <w:t>经济高质量发展具有重要意义。</w:t>
      </w:r>
    </w:p>
    <w:p w14:paraId="333A4F97" w14:textId="431980CB" w:rsidR="00E75100" w:rsidRDefault="00082C63">
      <w:pPr>
        <w:pStyle w:val="2"/>
        <w:rPr>
          <w:rFonts w:ascii="黑体" w:eastAsia="黑体" w:hAnsi="黑体"/>
          <w:sz w:val="28"/>
        </w:rPr>
      </w:pPr>
      <w:bookmarkStart w:id="21" w:name="_Toc523203664"/>
      <w:bookmarkStart w:id="22" w:name="_Toc19712172"/>
      <w:r>
        <w:rPr>
          <w:rFonts w:ascii="黑体" w:eastAsia="黑体" w:hAnsi="黑体" w:hint="eastAsia"/>
          <w:sz w:val="28"/>
        </w:rPr>
        <w:t>（一）行业持续健康发展，</w:t>
      </w:r>
      <w:r>
        <w:rPr>
          <w:rFonts w:ascii="黑体" w:eastAsia="黑体" w:hAnsi="黑体"/>
          <w:sz w:val="28"/>
        </w:rPr>
        <w:t>20</w:t>
      </w:r>
      <w:r>
        <w:rPr>
          <w:rFonts w:ascii="黑体" w:eastAsia="黑体" w:hAnsi="黑体" w:hint="eastAsia"/>
          <w:sz w:val="28"/>
        </w:rPr>
        <w:t>强企业互联网收入预计达到</w:t>
      </w:r>
      <w:r w:rsidR="0086392A">
        <w:rPr>
          <w:rFonts w:ascii="黑体" w:eastAsia="黑体" w:hAnsi="黑体" w:hint="eastAsia"/>
          <w:sz w:val="28"/>
        </w:rPr>
        <w:t>30</w:t>
      </w:r>
      <w:r>
        <w:rPr>
          <w:rFonts w:ascii="黑体" w:eastAsia="黑体" w:hAnsi="黑体" w:hint="eastAsia"/>
          <w:sz w:val="28"/>
        </w:rPr>
        <w:t>亿元</w:t>
      </w:r>
      <w:bookmarkEnd w:id="21"/>
      <w:bookmarkEnd w:id="22"/>
    </w:p>
    <w:p w14:paraId="5F0C1C3C" w14:textId="66C49280" w:rsidR="00E75100" w:rsidRDefault="00082C63">
      <w:pPr>
        <w:spacing w:line="360" w:lineRule="auto"/>
        <w:ind w:firstLineChars="196" w:firstLine="549"/>
        <w:jc w:val="both"/>
        <w:rPr>
          <w:rFonts w:ascii="宋体" w:eastAsia="宋体" w:hAnsi="宋体"/>
          <w:bCs/>
          <w:color w:val="191919"/>
          <w:sz w:val="28"/>
          <w:szCs w:val="32"/>
        </w:rPr>
      </w:pPr>
      <w:r>
        <w:rPr>
          <w:rFonts w:ascii="宋体" w:eastAsia="宋体" w:hAnsi="宋体" w:hint="eastAsia"/>
          <w:bCs/>
          <w:color w:val="191919"/>
          <w:sz w:val="28"/>
          <w:szCs w:val="32"/>
        </w:rPr>
        <w:t>2019年，在宏观经济环境保持稳定的大背景下，5G商用、物联网、工业互联网</w:t>
      </w:r>
      <w:r>
        <w:rPr>
          <w:rFonts w:ascii="宋体" w:eastAsia="宋体" w:hAnsi="宋体"/>
          <w:bCs/>
          <w:color w:val="191919"/>
          <w:sz w:val="28"/>
          <w:szCs w:val="32"/>
        </w:rPr>
        <w:t>等</w:t>
      </w:r>
      <w:r>
        <w:rPr>
          <w:rFonts w:ascii="宋体" w:eastAsia="宋体" w:hAnsi="宋体" w:hint="eastAsia"/>
          <w:bCs/>
          <w:color w:val="191919"/>
          <w:sz w:val="28"/>
          <w:szCs w:val="32"/>
        </w:rPr>
        <w:t>大规模发展将推动通信行业发展保持稳中趋升态势。</w:t>
      </w:r>
      <w:r>
        <w:rPr>
          <w:rFonts w:ascii="宋体" w:eastAsia="宋体" w:hAnsi="宋体"/>
          <w:bCs/>
          <w:color w:val="191919"/>
          <w:sz w:val="28"/>
          <w:szCs w:val="32"/>
        </w:rPr>
        <w:t>在政策推动、产业变革、融合发展的驱动下，山西</w:t>
      </w:r>
      <w:r>
        <w:rPr>
          <w:rFonts w:ascii="宋体" w:eastAsia="宋体" w:hAnsi="宋体" w:hint="eastAsia"/>
          <w:bCs/>
          <w:color w:val="191919"/>
          <w:sz w:val="28"/>
          <w:szCs w:val="32"/>
        </w:rPr>
        <w:t>省互联网业务收入增长率预计保持在20%以上，收入总额预计近</w:t>
      </w:r>
      <w:r w:rsidR="0086392A">
        <w:rPr>
          <w:rFonts w:ascii="宋体" w:eastAsia="宋体" w:hAnsi="宋体" w:hint="eastAsia"/>
          <w:bCs/>
          <w:color w:val="191919"/>
          <w:sz w:val="28"/>
          <w:szCs w:val="32"/>
        </w:rPr>
        <w:t>30</w:t>
      </w:r>
      <w:r>
        <w:rPr>
          <w:rFonts w:ascii="宋体" w:eastAsia="宋体" w:hAnsi="宋体" w:hint="eastAsia"/>
          <w:bCs/>
          <w:color w:val="191919"/>
          <w:sz w:val="28"/>
          <w:szCs w:val="32"/>
        </w:rPr>
        <w:t>亿元，收入水平再创新高。</w:t>
      </w:r>
      <w:r>
        <w:rPr>
          <w:rFonts w:ascii="宋体" w:eastAsia="宋体" w:hAnsi="宋体"/>
          <w:bCs/>
          <w:color w:val="191919"/>
          <w:sz w:val="28"/>
          <w:szCs w:val="32"/>
        </w:rPr>
        <w:t>山西</w:t>
      </w:r>
      <w:r>
        <w:rPr>
          <w:rFonts w:ascii="宋体" w:eastAsia="宋体" w:hAnsi="宋体" w:hint="eastAsia"/>
          <w:bCs/>
          <w:color w:val="191919"/>
          <w:sz w:val="28"/>
          <w:szCs w:val="32"/>
        </w:rPr>
        <w:t>省</w:t>
      </w:r>
      <w:r>
        <w:rPr>
          <w:rFonts w:ascii="宋体" w:eastAsia="宋体" w:hAnsi="宋体"/>
          <w:bCs/>
          <w:color w:val="191919"/>
          <w:sz w:val="28"/>
          <w:szCs w:val="32"/>
        </w:rPr>
        <w:t>互联网20强企业作为互联网领军企业将继续实力领跑，并带动新生代互联网企业不断涌现，互联网营收继续稳健增长，实现传统领域资源要素的快速流动和高效配置，市场潜力可观。随着互联网平台走向生态化，“节奏形式多变，更新迭代快速” 的动态竞争格局更加明朗，新生代企业市场竞争不断加剧，通过跨界发展、并购重组、投融资等手段，市场竞争主体的相互依存关系持续增强，融合发展过程中的竞争边界将面临重塑。</w:t>
      </w:r>
    </w:p>
    <w:p w14:paraId="6EA41577" w14:textId="77777777" w:rsidR="00E75100" w:rsidRDefault="00082C63">
      <w:pPr>
        <w:pStyle w:val="2"/>
        <w:rPr>
          <w:rFonts w:ascii="黑体" w:eastAsia="黑体" w:hAnsi="黑体"/>
          <w:bCs w:val="0"/>
          <w:sz w:val="28"/>
        </w:rPr>
      </w:pPr>
      <w:bookmarkStart w:id="23" w:name="_Toc19712173"/>
      <w:r>
        <w:rPr>
          <w:rFonts w:ascii="黑体" w:eastAsia="黑体" w:hAnsi="黑体" w:hint="eastAsia"/>
          <w:sz w:val="28"/>
        </w:rPr>
        <w:t>（二）行业领域更加广泛，推动新兴互联网技术应用</w:t>
      </w:r>
      <w:bookmarkEnd w:id="23"/>
    </w:p>
    <w:p w14:paraId="27D8771C" w14:textId="77777777" w:rsidR="00E75100" w:rsidRDefault="00082C63">
      <w:pPr>
        <w:spacing w:line="360" w:lineRule="auto"/>
        <w:ind w:firstLineChars="200" w:firstLine="560"/>
        <w:jc w:val="both"/>
        <w:rPr>
          <w:rFonts w:ascii="宋体" w:eastAsia="宋体" w:hAnsi="宋体"/>
          <w:bCs/>
          <w:color w:val="191919"/>
          <w:sz w:val="28"/>
          <w:szCs w:val="32"/>
        </w:rPr>
      </w:pPr>
      <w:r>
        <w:rPr>
          <w:rFonts w:ascii="宋体" w:eastAsia="宋体" w:hAnsi="宋体" w:hint="eastAsia"/>
          <w:bCs/>
          <w:color w:val="191919"/>
          <w:sz w:val="28"/>
          <w:szCs w:val="32"/>
        </w:rPr>
        <w:t>2018年，</w:t>
      </w:r>
      <w:r>
        <w:rPr>
          <w:rFonts w:ascii="宋体" w:eastAsia="宋体" w:hAnsi="宋体"/>
          <w:bCs/>
          <w:color w:val="191919"/>
          <w:sz w:val="28"/>
          <w:szCs w:val="32"/>
        </w:rPr>
        <w:t>山西</w:t>
      </w:r>
      <w:r>
        <w:rPr>
          <w:rFonts w:ascii="宋体" w:eastAsia="宋体" w:hAnsi="宋体" w:hint="eastAsia"/>
          <w:bCs/>
          <w:color w:val="191919"/>
          <w:sz w:val="28"/>
          <w:szCs w:val="32"/>
        </w:rPr>
        <w:t>省在开创互联新时代的共识下，加速推进了一批互联网应用示范项目落地，移动电商、技术服务、移动传媒、生活服务、</w:t>
      </w:r>
      <w:r>
        <w:rPr>
          <w:rFonts w:ascii="宋体" w:eastAsia="宋体" w:hAnsi="宋体" w:hint="eastAsia"/>
          <w:bCs/>
          <w:color w:val="191919"/>
          <w:sz w:val="28"/>
          <w:szCs w:val="32"/>
        </w:rPr>
        <w:lastRenderedPageBreak/>
        <w:t>健康医疗、大数据、人工智能等多个细分产业蓬勃发展。</w:t>
      </w:r>
      <w:r>
        <w:rPr>
          <w:rFonts w:ascii="宋体" w:eastAsia="宋体" w:hAnsi="宋体"/>
          <w:bCs/>
          <w:color w:val="191919"/>
          <w:sz w:val="28"/>
          <w:szCs w:val="32"/>
        </w:rPr>
        <w:t>创新“互联网+”公共卫生服务。创新医疗服务模式，鼓励医疗机构应用互联网等信息技术拓展医疗服务空间和内容,构建覆盖诊前、诊中、诊后的线上线下一体化医疗服务模式，运用互联网技术提供安全适宜的医疗服务,允许在线开展部分常见病、慢性病复诊</w:t>
      </w:r>
      <w:r>
        <w:rPr>
          <w:rFonts w:ascii="宋体" w:eastAsia="宋体" w:hAnsi="宋体" w:hint="eastAsia"/>
          <w:bCs/>
          <w:color w:val="191919"/>
          <w:sz w:val="28"/>
          <w:szCs w:val="32"/>
        </w:rPr>
        <w:t>；</w:t>
      </w:r>
      <w:r>
        <w:rPr>
          <w:rFonts w:ascii="宋体" w:eastAsia="宋体" w:hAnsi="宋体"/>
          <w:bCs/>
          <w:color w:val="191919"/>
          <w:sz w:val="28"/>
          <w:szCs w:val="32"/>
        </w:rPr>
        <w:t>优化预约诊疗服务</w:t>
      </w:r>
      <w:r>
        <w:rPr>
          <w:rFonts w:ascii="宋体" w:eastAsia="宋体" w:hAnsi="宋体" w:hint="eastAsia"/>
          <w:bCs/>
          <w:color w:val="191919"/>
          <w:sz w:val="28"/>
          <w:szCs w:val="32"/>
        </w:rPr>
        <w:t>，</w:t>
      </w:r>
      <w:r>
        <w:rPr>
          <w:rFonts w:ascii="宋体" w:eastAsia="宋体" w:hAnsi="宋体"/>
          <w:bCs/>
          <w:color w:val="191919"/>
          <w:sz w:val="28"/>
          <w:szCs w:val="32"/>
        </w:rPr>
        <w:t>整合全省预约诊疗资源,完善网上预约诊疗服务平台,加快实现号源共享。充分运用“互联网+”手段,实现线上转诊、分诊,加快实现医疗资源上下贯通、信息互通共享、业务高效协同,推动构建有序的分级诊疗格局；改革医疗服务方式，加快推进县乡医疗机构一体化改革信息化建设,通过“互联网+”手段,推进县域医疗服务协同发展和集成应用,推进医疗集团内检查检验结果查询、互认,开展移动支付、出院患者床旁结算、门诊患者诊间结算等服务,使患者就医更加方便、</w:t>
      </w:r>
      <w:r>
        <w:rPr>
          <w:rFonts w:ascii="宋体" w:eastAsia="宋体" w:hAnsi="宋体" w:hint="eastAsia"/>
          <w:bCs/>
          <w:color w:val="191919"/>
          <w:sz w:val="28"/>
          <w:szCs w:val="32"/>
        </w:rPr>
        <w:t>快捷。</w:t>
      </w:r>
    </w:p>
    <w:p w14:paraId="365E30D5" w14:textId="77777777" w:rsidR="00E75100" w:rsidRDefault="00082C63">
      <w:pPr>
        <w:spacing w:line="360" w:lineRule="auto"/>
        <w:ind w:firstLineChars="200" w:firstLine="560"/>
        <w:jc w:val="both"/>
        <w:rPr>
          <w:rFonts w:ascii="宋体" w:eastAsia="宋体" w:hAnsi="宋体"/>
          <w:bCs/>
          <w:color w:val="191919"/>
          <w:sz w:val="28"/>
          <w:szCs w:val="32"/>
        </w:rPr>
      </w:pPr>
      <w:r>
        <w:rPr>
          <w:rFonts w:ascii="宋体" w:eastAsia="宋体" w:hAnsi="宋体" w:hint="eastAsia"/>
          <w:bCs/>
          <w:color w:val="191919"/>
          <w:sz w:val="28"/>
          <w:szCs w:val="32"/>
        </w:rPr>
        <w:t>推进“互联网+流通”行动计划、快递“进城入村”将全程畅通，实现乡镇快递网点全覆盖。推进快递服务网络向农村地区拓展延伸，提升农村地区快递服务水平，打通“工业品下乡”和“农产品进城”的双向流通渠道，促进农村电子商务发展；引导快递、电商企业广泛与农村邮政局所、村邮站、“三农”服务站、客(货)运站及超市便利店等农村市场服务主体开展快递业务合作；推进“邮政在乡”工程，巩固建制村直接通邮成果,进一步规范和提高通邮质量,有条件的地区要不断增加村邮站数量；鼓励邮政企业创新服务模式，积极建设具</w:t>
      </w:r>
      <w:r>
        <w:rPr>
          <w:rFonts w:ascii="宋体" w:eastAsia="宋体" w:hAnsi="宋体" w:hint="eastAsia"/>
          <w:bCs/>
          <w:color w:val="191919"/>
          <w:sz w:val="28"/>
          <w:szCs w:val="32"/>
        </w:rPr>
        <w:lastRenderedPageBreak/>
        <w:t>备信息化功能的邮乐购网点,提供多元化综合公共服务，提升邮政服务农村电商能力。</w:t>
      </w:r>
    </w:p>
    <w:p w14:paraId="5684360B" w14:textId="77777777" w:rsidR="00E75100" w:rsidRDefault="00082C63">
      <w:pPr>
        <w:pStyle w:val="2"/>
        <w:rPr>
          <w:rFonts w:ascii="黑体" w:eastAsia="黑体" w:hAnsi="黑体"/>
          <w:sz w:val="28"/>
        </w:rPr>
      </w:pPr>
      <w:bookmarkStart w:id="24" w:name="_Toc19712174"/>
      <w:r>
        <w:rPr>
          <w:rFonts w:ascii="黑体" w:eastAsia="黑体" w:hAnsi="黑体" w:hint="eastAsia"/>
          <w:sz w:val="28"/>
        </w:rPr>
        <w:t>（三）加快工业互联网改造，向制造业服务化转型</w:t>
      </w:r>
      <w:bookmarkEnd w:id="24"/>
    </w:p>
    <w:p w14:paraId="291A1598" w14:textId="77777777" w:rsidR="00E75100" w:rsidRDefault="00082C63">
      <w:pPr>
        <w:spacing w:line="360" w:lineRule="auto"/>
        <w:ind w:firstLineChars="196" w:firstLine="549"/>
        <w:jc w:val="both"/>
        <w:rPr>
          <w:rFonts w:ascii="宋体" w:eastAsia="宋体" w:hAnsi="宋体"/>
          <w:bCs/>
          <w:color w:val="191919"/>
          <w:sz w:val="28"/>
          <w:szCs w:val="32"/>
        </w:rPr>
      </w:pPr>
      <w:r>
        <w:rPr>
          <w:rFonts w:ascii="宋体" w:eastAsia="宋体" w:hAnsi="宋体"/>
          <w:bCs/>
          <w:color w:val="191919"/>
          <w:sz w:val="28"/>
          <w:szCs w:val="32"/>
        </w:rPr>
        <w:t>山西</w:t>
      </w:r>
      <w:r>
        <w:rPr>
          <w:rFonts w:ascii="宋体" w:eastAsia="宋体" w:hAnsi="宋体" w:hint="eastAsia"/>
          <w:bCs/>
          <w:color w:val="191919"/>
          <w:sz w:val="28"/>
          <w:szCs w:val="32"/>
        </w:rPr>
        <w:t>省</w:t>
      </w:r>
      <w:r>
        <w:rPr>
          <w:rFonts w:ascii="宋体" w:eastAsia="宋体" w:hAnsi="宋体"/>
          <w:bCs/>
          <w:color w:val="191919"/>
          <w:sz w:val="28"/>
          <w:szCs w:val="32"/>
        </w:rPr>
        <w:t>正在进行一场以工业互联网为抓手的</w:t>
      </w:r>
      <w:r>
        <w:rPr>
          <w:rFonts w:ascii="宋体" w:eastAsia="宋体" w:hAnsi="宋体" w:hint="eastAsia"/>
          <w:bCs/>
          <w:color w:val="191919"/>
          <w:sz w:val="28"/>
          <w:szCs w:val="32"/>
        </w:rPr>
        <w:t>工业</w:t>
      </w:r>
      <w:r>
        <w:rPr>
          <w:rFonts w:ascii="宋体" w:eastAsia="宋体" w:hAnsi="宋体"/>
          <w:bCs/>
          <w:color w:val="191919"/>
          <w:sz w:val="28"/>
          <w:szCs w:val="32"/>
        </w:rPr>
        <w:t>制造的“品质革命”，加快传统产业转型升级，深化供给侧结构性改革,推动经济发展质量变革、效率变革、动力变革,协同推进制造强国和网络强国建设,促进互联网、大数据、人工智能和实体经济深度融合,不断提升我省工业竞争力,持续提升数字经济发展水平,努力推动我省走在“两化”融合新时代前列。</w:t>
      </w:r>
    </w:p>
    <w:p w14:paraId="68BB3AA3" w14:textId="77777777" w:rsidR="00E75100" w:rsidRDefault="00082C63">
      <w:pPr>
        <w:spacing w:line="360" w:lineRule="auto"/>
        <w:ind w:firstLineChars="196" w:firstLine="549"/>
        <w:jc w:val="both"/>
        <w:rPr>
          <w:rFonts w:ascii="宋体" w:eastAsia="宋体" w:hAnsi="宋体"/>
          <w:bCs/>
          <w:color w:val="191919"/>
          <w:sz w:val="28"/>
          <w:szCs w:val="32"/>
        </w:rPr>
      </w:pPr>
      <w:r>
        <w:rPr>
          <w:rFonts w:ascii="宋体" w:eastAsia="宋体" w:hAnsi="宋体"/>
          <w:bCs/>
          <w:color w:val="191919"/>
          <w:sz w:val="28"/>
          <w:szCs w:val="32"/>
        </w:rPr>
        <w:t>建设工业互联网平台体系</w:t>
      </w:r>
      <w:r>
        <w:rPr>
          <w:rFonts w:ascii="宋体" w:eastAsia="宋体" w:hAnsi="宋体" w:hint="eastAsia"/>
          <w:bCs/>
          <w:color w:val="191919"/>
          <w:sz w:val="28"/>
          <w:szCs w:val="32"/>
        </w:rPr>
        <w:t>。</w:t>
      </w:r>
      <w:r>
        <w:rPr>
          <w:rFonts w:ascii="宋体" w:eastAsia="宋体" w:hAnsi="宋体"/>
          <w:bCs/>
          <w:color w:val="191919"/>
          <w:sz w:val="28"/>
          <w:szCs w:val="32"/>
        </w:rPr>
        <w:t>鼓励互联网企业、通信企业和系统解决方案企业合作,以先进计算、云计算、大数据、人工智能等关键技术为依托,建设工业互联网公共服务平台,聚合各类软硬件资源,为广大工业企业提供通用的工业微服务。培育本地行业平台。引导行业龙头企业凭借在本领域内的长期积累,加快企业自身工业知识、经验、技术的软件化,为同行业企业提供即插即用的解决方案。打造工业园区平台。支持平台服务商与工业产业园合作,打造园区工业互联网平台,为园区内企业提供设计仿真、供应链管理、设备监控等服务。通过各类平台建设,加速打造我省工业互联网平台体系,推动工业企业数字化、网络化、智能化升级。</w:t>
      </w:r>
    </w:p>
    <w:p w14:paraId="71C577EC" w14:textId="77777777" w:rsidR="00E75100" w:rsidRDefault="00082C63">
      <w:pPr>
        <w:spacing w:line="360" w:lineRule="auto"/>
        <w:ind w:firstLineChars="196" w:firstLine="549"/>
        <w:jc w:val="both"/>
        <w:rPr>
          <w:rFonts w:ascii="宋体" w:eastAsia="宋体" w:hAnsi="宋体"/>
          <w:bCs/>
          <w:color w:val="191919"/>
          <w:sz w:val="28"/>
          <w:szCs w:val="32"/>
        </w:rPr>
      </w:pPr>
      <w:r>
        <w:rPr>
          <w:rFonts w:ascii="宋体" w:eastAsia="宋体" w:hAnsi="宋体"/>
          <w:bCs/>
          <w:color w:val="191919"/>
          <w:sz w:val="28"/>
          <w:szCs w:val="32"/>
        </w:rPr>
        <w:t>探索融合应用模式。面向煤炭、装备制造、原材料等重点行业,开展服务型制造、网络化协同生产、个性化定制、智能化生产等融合</w:t>
      </w:r>
      <w:r>
        <w:rPr>
          <w:rFonts w:ascii="宋体" w:eastAsia="宋体" w:hAnsi="宋体"/>
          <w:bCs/>
          <w:color w:val="191919"/>
          <w:sz w:val="28"/>
          <w:szCs w:val="32"/>
        </w:rPr>
        <w:lastRenderedPageBreak/>
        <w:t>发展新模式,打造一批示范工厂,形成一批特色鲜明、亮点突出、可复制可推广的行业应用标杆。打造新型组织方式。鼓励制造企业借助工业互联网平台,整合产业链上下游各环节数据资源,打造协同研发设计、网络化制造、产业链协同等基于工业互联网平台的新型生产组织方式。打造创业创新生态。结合工业互联网发展目标任务,支持平台企业、应用企业、第三方开发者开展基于工业互联网平台的创业创新,培育个性化定制、服务型制造、网络化协同制造、众包众创等融合发展新模式,构建基于平台的创新创业生态体系。推动智能化生产应用。</w:t>
      </w:r>
    </w:p>
    <w:p w14:paraId="3F968A7A" w14:textId="77777777" w:rsidR="00E75100" w:rsidRDefault="00082C63">
      <w:pPr>
        <w:pStyle w:val="2"/>
        <w:rPr>
          <w:rFonts w:ascii="黑体" w:eastAsia="黑体" w:hAnsi="黑体"/>
          <w:bCs w:val="0"/>
          <w:sz w:val="28"/>
        </w:rPr>
      </w:pPr>
      <w:bookmarkStart w:id="25" w:name="_Toc19712175"/>
      <w:r>
        <w:rPr>
          <w:rFonts w:ascii="黑体" w:eastAsia="黑体" w:hAnsi="黑体" w:hint="eastAsia"/>
          <w:sz w:val="28"/>
        </w:rPr>
        <w:t>（四）传统产业向互联网转型，</w:t>
      </w:r>
      <w:r>
        <w:rPr>
          <w:rFonts w:ascii="黑体" w:eastAsia="黑体" w:hAnsi="黑体" w:hint="eastAsia"/>
          <w:bCs w:val="0"/>
          <w:sz w:val="28"/>
        </w:rPr>
        <w:t>实现产业再升级</w:t>
      </w:r>
      <w:bookmarkEnd w:id="25"/>
    </w:p>
    <w:p w14:paraId="0D4B39F9" w14:textId="77777777" w:rsidR="00E75100" w:rsidRDefault="00082C63">
      <w:pPr>
        <w:spacing w:line="360" w:lineRule="auto"/>
        <w:ind w:firstLineChars="196" w:firstLine="549"/>
        <w:jc w:val="both"/>
        <w:rPr>
          <w:rFonts w:ascii="宋体" w:eastAsia="宋体" w:hAnsi="宋体"/>
          <w:bCs/>
          <w:color w:val="191919"/>
          <w:sz w:val="28"/>
          <w:szCs w:val="32"/>
        </w:rPr>
      </w:pPr>
      <w:r>
        <w:rPr>
          <w:rFonts w:ascii="宋体" w:eastAsia="宋体" w:hAnsi="宋体" w:hint="eastAsia"/>
          <w:bCs/>
          <w:color w:val="191919"/>
          <w:sz w:val="28"/>
          <w:szCs w:val="32"/>
        </w:rPr>
        <w:t>随着产业互联网时代的到来，制造业的数字化和信息化改造，能够为企业提高生产效率，降低生产成本，是</w:t>
      </w:r>
      <w:r>
        <w:rPr>
          <w:rFonts w:ascii="宋体" w:eastAsia="宋体" w:hAnsi="宋体"/>
          <w:bCs/>
          <w:color w:val="191919"/>
          <w:sz w:val="28"/>
          <w:szCs w:val="32"/>
        </w:rPr>
        <w:t>山西</w:t>
      </w:r>
      <w:r>
        <w:rPr>
          <w:rFonts w:ascii="宋体" w:eastAsia="宋体" w:hAnsi="宋体" w:hint="eastAsia"/>
          <w:bCs/>
          <w:color w:val="191919"/>
          <w:sz w:val="28"/>
          <w:szCs w:val="32"/>
        </w:rPr>
        <w:t>制造业转型升级的重要步骤。从互联网视角看，产业互联网将从营销、服务、设计环节的互联网新模式、新业态带动生产组织的智能化变革，基于互联网平台逐步实现精准营销、个性定制、智能服务、众包众创、协同设计、协同制造。依托产业互联网在这些领域的潜力和优势，将更好地提升产业发展水平，推动新旧动能转换，助力实体经济振兴。</w:t>
      </w:r>
      <w:r>
        <w:rPr>
          <w:rFonts w:ascii="宋体" w:eastAsia="宋体" w:hAnsi="宋体"/>
          <w:bCs/>
          <w:color w:val="191919"/>
          <w:sz w:val="28"/>
          <w:szCs w:val="32"/>
        </w:rPr>
        <w:t>山西</w:t>
      </w:r>
      <w:r>
        <w:rPr>
          <w:rFonts w:ascii="宋体" w:eastAsia="宋体" w:hAnsi="宋体" w:hint="eastAsia"/>
          <w:bCs/>
          <w:color w:val="191919"/>
          <w:sz w:val="28"/>
          <w:szCs w:val="32"/>
        </w:rPr>
        <w:t>省借助互联网实现传统贸易向服务贸易升级，重构商业模式，从租赁模式演进为信息、物流、</w:t>
      </w:r>
      <w:r>
        <w:rPr>
          <w:rFonts w:ascii="宋体" w:eastAsia="宋体" w:hAnsi="宋体"/>
          <w:bCs/>
          <w:color w:val="191919"/>
          <w:sz w:val="28"/>
          <w:szCs w:val="32"/>
        </w:rPr>
        <w:t>科技金融</w:t>
      </w:r>
      <w:r>
        <w:rPr>
          <w:rFonts w:ascii="宋体" w:eastAsia="宋体" w:hAnsi="宋体" w:hint="eastAsia"/>
          <w:bCs/>
          <w:color w:val="191919"/>
          <w:sz w:val="28"/>
          <w:szCs w:val="32"/>
        </w:rPr>
        <w:t>等创新盈利模式；完善智慧购物，大力推广线上线下融合服务，通过移动支付与消费者联系互动实现消费闭环，渗透融合购物场景，推广智能导航、精准服务、移动支付等智慧商圈服务；推进电子商务示范体系建设，推动电商园区和区域经济协同发</w:t>
      </w:r>
      <w:r>
        <w:rPr>
          <w:rFonts w:ascii="宋体" w:eastAsia="宋体" w:hAnsi="宋体" w:hint="eastAsia"/>
          <w:bCs/>
          <w:color w:val="191919"/>
          <w:sz w:val="28"/>
          <w:szCs w:val="32"/>
        </w:rPr>
        <w:lastRenderedPageBreak/>
        <w:t>展，建设电商创业创新空间；鼓励生产制造企业面向个性化、定制化消费需求深化电子商务应用，建立电子商务产品质量追溯机制，建设电子商务售后服务质量检测云平台，完善互联网质量信息公共服务体系。</w:t>
      </w:r>
    </w:p>
    <w:p w14:paraId="19FBBC28" w14:textId="77777777" w:rsidR="00E75100" w:rsidRDefault="00082C63">
      <w:pPr>
        <w:pStyle w:val="1"/>
        <w:rPr>
          <w:rFonts w:ascii="Times New Roman" w:eastAsia="仿宋_GB2312" w:hAnsi="Times New Roman"/>
        </w:rPr>
      </w:pPr>
      <w:r>
        <w:rPr>
          <w:rFonts w:ascii="宋体" w:eastAsia="宋体" w:hAnsi="宋体"/>
          <w:bCs/>
          <w:color w:val="191919"/>
          <w:sz w:val="28"/>
          <w:szCs w:val="32"/>
        </w:rPr>
        <w:br w:type="column"/>
      </w:r>
      <w:bookmarkStart w:id="26" w:name="_Toc16844417"/>
      <w:bookmarkStart w:id="27" w:name="_Toc19712176"/>
      <w:r>
        <w:rPr>
          <w:rFonts w:ascii="Times New Roman" w:eastAsia="仿宋_GB2312" w:hAnsi="Times New Roman"/>
        </w:rPr>
        <w:lastRenderedPageBreak/>
        <w:t>附件</w:t>
      </w:r>
      <w:r>
        <w:rPr>
          <w:rFonts w:ascii="Times New Roman" w:eastAsia="仿宋_GB2312" w:hAnsi="Times New Roman"/>
        </w:rPr>
        <w:t>1</w:t>
      </w:r>
      <w:r>
        <w:rPr>
          <w:rFonts w:ascii="Times New Roman" w:eastAsia="仿宋_GB2312" w:hAnsi="Times New Roman"/>
        </w:rPr>
        <w:t>：</w:t>
      </w:r>
      <w:bookmarkEnd w:id="26"/>
      <w:bookmarkEnd w:id="27"/>
    </w:p>
    <w:p w14:paraId="696E14EF" w14:textId="77777777" w:rsidR="00E75100" w:rsidRDefault="00082C63">
      <w:pPr>
        <w:pStyle w:val="1"/>
        <w:keepLines/>
        <w:spacing w:before="340" w:after="330" w:line="578" w:lineRule="auto"/>
        <w:jc w:val="center"/>
        <w:rPr>
          <w:rFonts w:ascii="Times New Roman" w:hAnsi="Times New Roman"/>
        </w:rPr>
      </w:pPr>
      <w:bookmarkStart w:id="28" w:name="_Toc16844418"/>
      <w:bookmarkStart w:id="29" w:name="_Toc19712177"/>
      <w:r>
        <w:rPr>
          <w:rFonts w:ascii="Times New Roman" w:hAnsi="Times New Roman"/>
          <w:b/>
          <w:bCs/>
          <w:kern w:val="44"/>
          <w:sz w:val="40"/>
          <w:szCs w:val="44"/>
        </w:rPr>
        <w:t>2019</w:t>
      </w:r>
      <w:r>
        <w:rPr>
          <w:rFonts w:ascii="Times New Roman" w:hAnsi="Times New Roman"/>
          <w:b/>
          <w:bCs/>
          <w:kern w:val="44"/>
          <w:sz w:val="40"/>
          <w:szCs w:val="44"/>
        </w:rPr>
        <w:t>年山西</w:t>
      </w:r>
      <w:r>
        <w:rPr>
          <w:rFonts w:ascii="Times New Roman" w:hAnsi="Times New Roman" w:hint="eastAsia"/>
          <w:b/>
          <w:bCs/>
          <w:kern w:val="44"/>
          <w:sz w:val="40"/>
          <w:szCs w:val="44"/>
        </w:rPr>
        <w:t>省</w:t>
      </w:r>
      <w:r>
        <w:rPr>
          <w:rFonts w:ascii="Times New Roman" w:hAnsi="Times New Roman"/>
          <w:b/>
          <w:bCs/>
          <w:kern w:val="44"/>
          <w:sz w:val="40"/>
          <w:szCs w:val="44"/>
        </w:rPr>
        <w:t>互联网企业</w:t>
      </w:r>
      <w:r>
        <w:rPr>
          <w:rFonts w:ascii="Times New Roman" w:hAnsi="Times New Roman"/>
          <w:b/>
          <w:bCs/>
          <w:kern w:val="44"/>
          <w:sz w:val="40"/>
          <w:szCs w:val="44"/>
        </w:rPr>
        <w:t>20</w:t>
      </w:r>
      <w:r>
        <w:rPr>
          <w:rFonts w:ascii="Times New Roman" w:hAnsi="Times New Roman"/>
          <w:b/>
          <w:bCs/>
          <w:kern w:val="44"/>
          <w:sz w:val="40"/>
          <w:szCs w:val="44"/>
        </w:rPr>
        <w:t>强名单</w:t>
      </w:r>
      <w:bookmarkEnd w:id="28"/>
      <w:bookmarkEnd w:id="29"/>
    </w:p>
    <w:tbl>
      <w:tblPr>
        <w:tblW w:w="10384" w:type="dxa"/>
        <w:jc w:val="center"/>
        <w:tblLayout w:type="fixed"/>
        <w:tblCellMar>
          <w:left w:w="0" w:type="dxa"/>
          <w:right w:w="0" w:type="dxa"/>
        </w:tblCellMar>
        <w:tblLook w:val="04A0" w:firstRow="1" w:lastRow="0" w:firstColumn="1" w:lastColumn="0" w:noHBand="0" w:noVBand="1"/>
      </w:tblPr>
      <w:tblGrid>
        <w:gridCol w:w="648"/>
        <w:gridCol w:w="3661"/>
        <w:gridCol w:w="1775"/>
        <w:gridCol w:w="4300"/>
      </w:tblGrid>
      <w:tr w:rsidR="00E75100" w14:paraId="70518E39" w14:textId="77777777">
        <w:trPr>
          <w:trHeight w:val="360"/>
          <w:jc w:val="center"/>
        </w:trPr>
        <w:tc>
          <w:tcPr>
            <w:tcW w:w="648" w:type="dxa"/>
            <w:tcBorders>
              <w:top w:val="single" w:sz="4" w:space="0" w:color="9BC2E6"/>
              <w:left w:val="single" w:sz="4" w:space="0" w:color="9BC2E6"/>
              <w:bottom w:val="single" w:sz="4" w:space="0" w:color="9BC2E6"/>
              <w:right w:val="nil"/>
            </w:tcBorders>
            <w:shd w:val="clear" w:color="5B9BD5" w:fill="5B9BD5"/>
            <w:tcMar>
              <w:top w:w="10" w:type="dxa"/>
              <w:left w:w="10" w:type="dxa"/>
              <w:right w:w="10" w:type="dxa"/>
            </w:tcMar>
            <w:vAlign w:val="center"/>
          </w:tcPr>
          <w:p w14:paraId="3F25FCD3" w14:textId="77777777" w:rsidR="00E75100" w:rsidRDefault="00082C63">
            <w:pPr>
              <w:jc w:val="center"/>
              <w:textAlignment w:val="center"/>
              <w:rPr>
                <w:rFonts w:eastAsia="宋体"/>
                <w:b/>
                <w:color w:val="FFFFFF"/>
              </w:rPr>
            </w:pPr>
            <w:r>
              <w:rPr>
                <w:rFonts w:eastAsia="宋体"/>
                <w:b/>
                <w:color w:val="FFFFFF"/>
              </w:rPr>
              <w:t>排名</w:t>
            </w:r>
          </w:p>
        </w:tc>
        <w:tc>
          <w:tcPr>
            <w:tcW w:w="3661" w:type="dxa"/>
            <w:tcBorders>
              <w:top w:val="single" w:sz="4" w:space="0" w:color="9BC2E6"/>
              <w:left w:val="nil"/>
              <w:bottom w:val="single" w:sz="4" w:space="0" w:color="9BC2E6"/>
              <w:right w:val="nil"/>
            </w:tcBorders>
            <w:shd w:val="clear" w:color="5B9BD5" w:fill="5B9BD5"/>
            <w:tcMar>
              <w:top w:w="10" w:type="dxa"/>
              <w:left w:w="10" w:type="dxa"/>
              <w:right w:w="10" w:type="dxa"/>
            </w:tcMar>
            <w:vAlign w:val="center"/>
          </w:tcPr>
          <w:p w14:paraId="2F6108FD" w14:textId="77777777" w:rsidR="00E75100" w:rsidRDefault="00082C63">
            <w:pPr>
              <w:jc w:val="center"/>
              <w:textAlignment w:val="center"/>
              <w:rPr>
                <w:rFonts w:eastAsia="宋体"/>
                <w:b/>
                <w:color w:val="FFFFFF"/>
              </w:rPr>
            </w:pPr>
            <w:r>
              <w:rPr>
                <w:rFonts w:eastAsia="宋体"/>
                <w:b/>
                <w:color w:val="FFFFFF"/>
              </w:rPr>
              <w:t>中文名称</w:t>
            </w:r>
          </w:p>
        </w:tc>
        <w:tc>
          <w:tcPr>
            <w:tcW w:w="1775" w:type="dxa"/>
            <w:tcBorders>
              <w:top w:val="single" w:sz="4" w:space="0" w:color="9BC2E6"/>
              <w:left w:val="nil"/>
              <w:bottom w:val="single" w:sz="4" w:space="0" w:color="9BC2E6"/>
              <w:right w:val="nil"/>
            </w:tcBorders>
            <w:shd w:val="clear" w:color="5B9BD5" w:fill="5B9BD5"/>
            <w:tcMar>
              <w:top w:w="10" w:type="dxa"/>
              <w:left w:w="10" w:type="dxa"/>
              <w:right w:w="10" w:type="dxa"/>
            </w:tcMar>
            <w:vAlign w:val="center"/>
          </w:tcPr>
          <w:p w14:paraId="38A29FB0" w14:textId="77777777" w:rsidR="00E75100" w:rsidRDefault="00082C63">
            <w:pPr>
              <w:jc w:val="center"/>
              <w:textAlignment w:val="center"/>
              <w:rPr>
                <w:rFonts w:eastAsia="宋体"/>
                <w:b/>
                <w:color w:val="FFFFFF"/>
              </w:rPr>
            </w:pPr>
            <w:r>
              <w:rPr>
                <w:rFonts w:eastAsia="宋体"/>
                <w:b/>
                <w:color w:val="FFFFFF"/>
              </w:rPr>
              <w:t>中文简称</w:t>
            </w:r>
          </w:p>
        </w:tc>
        <w:tc>
          <w:tcPr>
            <w:tcW w:w="4300" w:type="dxa"/>
            <w:tcBorders>
              <w:top w:val="single" w:sz="4" w:space="0" w:color="9BC2E6"/>
              <w:left w:val="nil"/>
              <w:bottom w:val="single" w:sz="4" w:space="0" w:color="9BC2E6"/>
              <w:right w:val="single" w:sz="4" w:space="0" w:color="9BC2E6"/>
            </w:tcBorders>
            <w:shd w:val="clear" w:color="5B9BD5" w:fill="5B9BD5"/>
            <w:tcMar>
              <w:top w:w="10" w:type="dxa"/>
              <w:left w:w="10" w:type="dxa"/>
              <w:right w:w="10" w:type="dxa"/>
            </w:tcMar>
            <w:vAlign w:val="center"/>
          </w:tcPr>
          <w:p w14:paraId="51D4EB3E" w14:textId="77777777" w:rsidR="00E75100" w:rsidRDefault="00082C63">
            <w:pPr>
              <w:jc w:val="center"/>
              <w:textAlignment w:val="center"/>
              <w:rPr>
                <w:rFonts w:eastAsia="宋体"/>
                <w:b/>
                <w:color w:val="FFFFFF"/>
              </w:rPr>
            </w:pPr>
            <w:r>
              <w:rPr>
                <w:rFonts w:eastAsia="宋体"/>
                <w:b/>
                <w:color w:val="FFFFFF"/>
              </w:rPr>
              <w:t>主要品牌</w:t>
            </w:r>
          </w:p>
        </w:tc>
      </w:tr>
      <w:tr w:rsidR="00330957" w14:paraId="20BED37C" w14:textId="77777777">
        <w:trPr>
          <w:trHeight w:val="360"/>
          <w:jc w:val="center"/>
        </w:trPr>
        <w:tc>
          <w:tcPr>
            <w:tcW w:w="648" w:type="dxa"/>
            <w:tcBorders>
              <w:top w:val="single" w:sz="4" w:space="0" w:color="9BC2E6"/>
              <w:left w:val="single" w:sz="4" w:space="0" w:color="9BC2E6"/>
              <w:bottom w:val="single" w:sz="4" w:space="0" w:color="9BC2E6"/>
              <w:right w:val="nil"/>
            </w:tcBorders>
            <w:shd w:val="clear" w:color="DDEBF7" w:fill="DDEBF7"/>
            <w:tcMar>
              <w:top w:w="10" w:type="dxa"/>
              <w:left w:w="10" w:type="dxa"/>
              <w:right w:w="10" w:type="dxa"/>
            </w:tcMar>
            <w:vAlign w:val="bottom"/>
          </w:tcPr>
          <w:p w14:paraId="03CA25B5" w14:textId="77777777" w:rsidR="00330957" w:rsidRDefault="00330957">
            <w:pPr>
              <w:jc w:val="center"/>
              <w:textAlignment w:val="bottom"/>
              <w:rPr>
                <w:rFonts w:eastAsia="宋体"/>
                <w:color w:val="000000"/>
                <w:sz w:val="22"/>
                <w:szCs w:val="22"/>
              </w:rPr>
            </w:pPr>
            <w:r>
              <w:rPr>
                <w:rFonts w:eastAsia="宋体"/>
                <w:color w:val="000000"/>
                <w:sz w:val="22"/>
                <w:szCs w:val="22"/>
              </w:rPr>
              <w:t>1</w:t>
            </w:r>
          </w:p>
        </w:tc>
        <w:tc>
          <w:tcPr>
            <w:tcW w:w="3661"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7D15541C" w14:textId="17BD268D" w:rsidR="00330957" w:rsidRDefault="00330957">
            <w:pPr>
              <w:textAlignment w:val="bottom"/>
              <w:rPr>
                <w:rFonts w:eastAsia="宋体"/>
                <w:color w:val="000000"/>
                <w:sz w:val="22"/>
                <w:szCs w:val="22"/>
              </w:rPr>
            </w:pPr>
            <w:r>
              <w:rPr>
                <w:rFonts w:eastAsia="宋体" w:hint="eastAsia"/>
                <w:color w:val="000000"/>
                <w:sz w:val="22"/>
                <w:szCs w:val="22"/>
              </w:rPr>
              <w:t>山西龙采科技有限公司</w:t>
            </w:r>
          </w:p>
        </w:tc>
        <w:tc>
          <w:tcPr>
            <w:tcW w:w="1775"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3648C1B0" w14:textId="21715C8F" w:rsidR="00330957" w:rsidRDefault="00330957">
            <w:pPr>
              <w:jc w:val="center"/>
              <w:textAlignment w:val="bottom"/>
              <w:rPr>
                <w:rFonts w:eastAsia="宋体"/>
                <w:color w:val="000000"/>
                <w:sz w:val="22"/>
                <w:szCs w:val="22"/>
              </w:rPr>
            </w:pPr>
            <w:r>
              <w:rPr>
                <w:rFonts w:eastAsia="宋体" w:hint="eastAsia"/>
                <w:color w:val="000000"/>
                <w:sz w:val="22"/>
                <w:szCs w:val="22"/>
              </w:rPr>
              <w:t>山西龙采</w:t>
            </w:r>
          </w:p>
        </w:tc>
        <w:tc>
          <w:tcPr>
            <w:tcW w:w="4300" w:type="dxa"/>
            <w:tcBorders>
              <w:top w:val="single" w:sz="4" w:space="0" w:color="9BC2E6"/>
              <w:left w:val="nil"/>
              <w:bottom w:val="single" w:sz="4" w:space="0" w:color="9BC2E6"/>
              <w:right w:val="single" w:sz="4" w:space="0" w:color="9BC2E6"/>
            </w:tcBorders>
            <w:shd w:val="clear" w:color="DDEBF7" w:fill="DDEBF7"/>
            <w:tcMar>
              <w:top w:w="10" w:type="dxa"/>
              <w:left w:w="10" w:type="dxa"/>
              <w:right w:w="10" w:type="dxa"/>
            </w:tcMar>
            <w:vAlign w:val="bottom"/>
          </w:tcPr>
          <w:p w14:paraId="203B5F2C" w14:textId="21F3F6A1" w:rsidR="00330957" w:rsidRDefault="00330957">
            <w:pPr>
              <w:jc w:val="center"/>
              <w:textAlignment w:val="bottom"/>
              <w:rPr>
                <w:rFonts w:eastAsia="宋体"/>
                <w:color w:val="000000"/>
                <w:sz w:val="22"/>
                <w:szCs w:val="22"/>
              </w:rPr>
            </w:pPr>
            <w:r>
              <w:rPr>
                <w:rFonts w:eastAsia="宋体" w:hint="eastAsia"/>
                <w:color w:val="000000"/>
                <w:sz w:val="22"/>
                <w:szCs w:val="22"/>
              </w:rPr>
              <w:t>百度推广</w:t>
            </w:r>
          </w:p>
        </w:tc>
      </w:tr>
      <w:tr w:rsidR="00330957" w14:paraId="0A9742FB" w14:textId="77777777">
        <w:trPr>
          <w:trHeight w:val="360"/>
          <w:jc w:val="center"/>
        </w:trPr>
        <w:tc>
          <w:tcPr>
            <w:tcW w:w="648" w:type="dxa"/>
            <w:tcBorders>
              <w:top w:val="single" w:sz="4" w:space="0" w:color="9BC2E6"/>
              <w:left w:val="single" w:sz="4" w:space="0" w:color="9BC2E6"/>
              <w:bottom w:val="single" w:sz="4" w:space="0" w:color="9BC2E6"/>
              <w:right w:val="nil"/>
            </w:tcBorders>
            <w:tcMar>
              <w:top w:w="10" w:type="dxa"/>
              <w:left w:w="10" w:type="dxa"/>
              <w:right w:w="10" w:type="dxa"/>
            </w:tcMar>
            <w:vAlign w:val="bottom"/>
          </w:tcPr>
          <w:p w14:paraId="53C3EDE0" w14:textId="77777777" w:rsidR="00330957" w:rsidRDefault="00330957">
            <w:pPr>
              <w:jc w:val="center"/>
              <w:textAlignment w:val="bottom"/>
              <w:rPr>
                <w:rFonts w:eastAsia="宋体"/>
                <w:color w:val="000000"/>
                <w:sz w:val="22"/>
                <w:szCs w:val="22"/>
              </w:rPr>
            </w:pPr>
            <w:r>
              <w:rPr>
                <w:rFonts w:eastAsia="宋体"/>
                <w:color w:val="000000"/>
                <w:sz w:val="22"/>
                <w:szCs w:val="22"/>
              </w:rPr>
              <w:t>2</w:t>
            </w:r>
          </w:p>
        </w:tc>
        <w:tc>
          <w:tcPr>
            <w:tcW w:w="3661" w:type="dxa"/>
            <w:tcBorders>
              <w:top w:val="single" w:sz="4" w:space="0" w:color="9BC2E6"/>
              <w:left w:val="nil"/>
              <w:bottom w:val="single" w:sz="4" w:space="0" w:color="9BC2E6"/>
              <w:right w:val="nil"/>
            </w:tcBorders>
            <w:tcMar>
              <w:top w:w="10" w:type="dxa"/>
              <w:left w:w="10" w:type="dxa"/>
              <w:right w:w="10" w:type="dxa"/>
            </w:tcMar>
            <w:vAlign w:val="bottom"/>
          </w:tcPr>
          <w:p w14:paraId="1E897C33" w14:textId="40590805" w:rsidR="00330957" w:rsidRDefault="00330957">
            <w:pPr>
              <w:textAlignment w:val="bottom"/>
              <w:rPr>
                <w:rFonts w:eastAsia="宋体"/>
                <w:color w:val="000000"/>
                <w:sz w:val="22"/>
                <w:szCs w:val="22"/>
              </w:rPr>
            </w:pPr>
            <w:r>
              <w:rPr>
                <w:rFonts w:eastAsia="宋体" w:hint="eastAsia"/>
                <w:color w:val="000000"/>
                <w:sz w:val="22"/>
                <w:szCs w:val="22"/>
              </w:rPr>
              <w:t>山西乐村淘网络科技有限公司</w:t>
            </w:r>
          </w:p>
        </w:tc>
        <w:tc>
          <w:tcPr>
            <w:tcW w:w="1775" w:type="dxa"/>
            <w:tcBorders>
              <w:top w:val="single" w:sz="4" w:space="0" w:color="9BC2E6"/>
              <w:left w:val="nil"/>
              <w:bottom w:val="single" w:sz="4" w:space="0" w:color="9BC2E6"/>
              <w:right w:val="nil"/>
            </w:tcBorders>
            <w:tcMar>
              <w:top w:w="10" w:type="dxa"/>
              <w:left w:w="10" w:type="dxa"/>
              <w:right w:w="10" w:type="dxa"/>
            </w:tcMar>
            <w:vAlign w:val="bottom"/>
          </w:tcPr>
          <w:p w14:paraId="1B6E717E" w14:textId="2D0916CA" w:rsidR="00330957" w:rsidRDefault="00330957">
            <w:pPr>
              <w:jc w:val="center"/>
              <w:textAlignment w:val="bottom"/>
              <w:rPr>
                <w:rFonts w:eastAsia="宋体"/>
                <w:color w:val="000000"/>
                <w:sz w:val="22"/>
                <w:szCs w:val="22"/>
              </w:rPr>
            </w:pPr>
            <w:r>
              <w:rPr>
                <w:rFonts w:eastAsia="宋体" w:hint="eastAsia"/>
                <w:color w:val="000000"/>
                <w:sz w:val="22"/>
                <w:szCs w:val="22"/>
              </w:rPr>
              <w:t>乐村淘</w:t>
            </w:r>
          </w:p>
        </w:tc>
        <w:tc>
          <w:tcPr>
            <w:tcW w:w="4300" w:type="dxa"/>
            <w:tcBorders>
              <w:top w:val="single" w:sz="4" w:space="0" w:color="9BC2E6"/>
              <w:left w:val="nil"/>
              <w:bottom w:val="single" w:sz="4" w:space="0" w:color="9BC2E6"/>
              <w:right w:val="single" w:sz="4" w:space="0" w:color="9BC2E6"/>
            </w:tcBorders>
            <w:tcMar>
              <w:top w:w="10" w:type="dxa"/>
              <w:left w:w="10" w:type="dxa"/>
              <w:right w:w="10" w:type="dxa"/>
            </w:tcMar>
            <w:vAlign w:val="bottom"/>
          </w:tcPr>
          <w:p w14:paraId="7704B4C1" w14:textId="5B2FEB96" w:rsidR="00330957" w:rsidRDefault="00330957">
            <w:pPr>
              <w:jc w:val="center"/>
              <w:textAlignment w:val="bottom"/>
              <w:rPr>
                <w:rFonts w:eastAsia="宋体"/>
                <w:color w:val="000000"/>
                <w:sz w:val="22"/>
                <w:szCs w:val="22"/>
              </w:rPr>
            </w:pPr>
            <w:r>
              <w:rPr>
                <w:rFonts w:eastAsia="宋体" w:hint="eastAsia"/>
                <w:color w:val="000000"/>
                <w:sz w:val="22"/>
                <w:szCs w:val="22"/>
              </w:rPr>
              <w:t>太好乐、乐小六、乐村淘</w:t>
            </w:r>
          </w:p>
        </w:tc>
      </w:tr>
      <w:tr w:rsidR="00330957" w14:paraId="22011E05" w14:textId="77777777">
        <w:trPr>
          <w:trHeight w:val="360"/>
          <w:jc w:val="center"/>
        </w:trPr>
        <w:tc>
          <w:tcPr>
            <w:tcW w:w="648" w:type="dxa"/>
            <w:tcBorders>
              <w:top w:val="single" w:sz="4" w:space="0" w:color="9BC2E6"/>
              <w:left w:val="single" w:sz="4" w:space="0" w:color="9BC2E6"/>
              <w:bottom w:val="single" w:sz="4" w:space="0" w:color="9BC2E6"/>
              <w:right w:val="nil"/>
            </w:tcBorders>
            <w:shd w:val="clear" w:color="DDEBF7" w:fill="DDEBF7"/>
            <w:tcMar>
              <w:top w:w="10" w:type="dxa"/>
              <w:left w:w="10" w:type="dxa"/>
              <w:right w:w="10" w:type="dxa"/>
            </w:tcMar>
            <w:vAlign w:val="bottom"/>
          </w:tcPr>
          <w:p w14:paraId="67F15C31" w14:textId="77777777" w:rsidR="00330957" w:rsidRDefault="00330957">
            <w:pPr>
              <w:jc w:val="center"/>
              <w:textAlignment w:val="bottom"/>
              <w:rPr>
                <w:rFonts w:eastAsia="宋体"/>
                <w:color w:val="000000"/>
                <w:sz w:val="22"/>
                <w:szCs w:val="22"/>
              </w:rPr>
            </w:pPr>
            <w:r>
              <w:rPr>
                <w:rFonts w:eastAsia="宋体"/>
                <w:color w:val="000000"/>
                <w:sz w:val="22"/>
                <w:szCs w:val="22"/>
              </w:rPr>
              <w:t>3</w:t>
            </w:r>
          </w:p>
        </w:tc>
        <w:tc>
          <w:tcPr>
            <w:tcW w:w="3661"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316AA8CE" w14:textId="045A4BFC" w:rsidR="00330957" w:rsidRDefault="00330957">
            <w:pPr>
              <w:textAlignment w:val="bottom"/>
              <w:rPr>
                <w:rFonts w:eastAsia="宋体"/>
                <w:color w:val="000000"/>
                <w:sz w:val="22"/>
                <w:szCs w:val="22"/>
              </w:rPr>
            </w:pPr>
            <w:r>
              <w:rPr>
                <w:rFonts w:eastAsia="宋体" w:hint="eastAsia"/>
                <w:color w:val="000000"/>
                <w:sz w:val="22"/>
                <w:szCs w:val="22"/>
              </w:rPr>
              <w:t>山西晋商行科技有限公司</w:t>
            </w:r>
          </w:p>
        </w:tc>
        <w:tc>
          <w:tcPr>
            <w:tcW w:w="1775"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63DABAFB" w14:textId="038A5345" w:rsidR="00330957" w:rsidRDefault="00330957">
            <w:pPr>
              <w:jc w:val="center"/>
              <w:textAlignment w:val="bottom"/>
              <w:rPr>
                <w:rFonts w:eastAsia="宋体"/>
                <w:color w:val="000000"/>
                <w:sz w:val="22"/>
                <w:szCs w:val="22"/>
              </w:rPr>
            </w:pPr>
            <w:r>
              <w:rPr>
                <w:rFonts w:eastAsia="宋体" w:hint="eastAsia"/>
                <w:color w:val="000000"/>
                <w:sz w:val="22"/>
                <w:szCs w:val="22"/>
              </w:rPr>
              <w:t>晋商行科技</w:t>
            </w:r>
          </w:p>
        </w:tc>
        <w:tc>
          <w:tcPr>
            <w:tcW w:w="4300" w:type="dxa"/>
            <w:tcBorders>
              <w:top w:val="single" w:sz="4" w:space="0" w:color="9BC2E6"/>
              <w:left w:val="nil"/>
              <w:bottom w:val="single" w:sz="4" w:space="0" w:color="9BC2E6"/>
              <w:right w:val="single" w:sz="4" w:space="0" w:color="9BC2E6"/>
            </w:tcBorders>
            <w:shd w:val="clear" w:color="DDEBF7" w:fill="DDEBF7"/>
            <w:tcMar>
              <w:top w:w="10" w:type="dxa"/>
              <w:left w:w="10" w:type="dxa"/>
              <w:right w:w="10" w:type="dxa"/>
            </w:tcMar>
            <w:vAlign w:val="bottom"/>
          </w:tcPr>
          <w:p w14:paraId="59440859" w14:textId="30F2BDC6" w:rsidR="00330957" w:rsidRDefault="00330957">
            <w:pPr>
              <w:jc w:val="center"/>
              <w:textAlignment w:val="bottom"/>
              <w:rPr>
                <w:rFonts w:eastAsia="宋体"/>
                <w:color w:val="000000"/>
                <w:sz w:val="22"/>
                <w:szCs w:val="22"/>
              </w:rPr>
            </w:pPr>
            <w:r>
              <w:rPr>
                <w:rFonts w:eastAsia="宋体" w:hint="eastAsia"/>
                <w:color w:val="000000"/>
                <w:sz w:val="22"/>
                <w:szCs w:val="22"/>
              </w:rPr>
              <w:t>新媒体账号矩阵、视频矩阵</w:t>
            </w:r>
          </w:p>
        </w:tc>
      </w:tr>
      <w:tr w:rsidR="00330957" w14:paraId="4F300871" w14:textId="77777777">
        <w:trPr>
          <w:trHeight w:val="360"/>
          <w:jc w:val="center"/>
        </w:trPr>
        <w:tc>
          <w:tcPr>
            <w:tcW w:w="648" w:type="dxa"/>
            <w:tcBorders>
              <w:top w:val="single" w:sz="4" w:space="0" w:color="9BC2E6"/>
              <w:left w:val="single" w:sz="4" w:space="0" w:color="9BC2E6"/>
              <w:bottom w:val="single" w:sz="4" w:space="0" w:color="9BC2E6"/>
              <w:right w:val="nil"/>
            </w:tcBorders>
            <w:tcMar>
              <w:top w:w="10" w:type="dxa"/>
              <w:left w:w="10" w:type="dxa"/>
              <w:right w:w="10" w:type="dxa"/>
            </w:tcMar>
            <w:vAlign w:val="bottom"/>
          </w:tcPr>
          <w:p w14:paraId="1FE95792" w14:textId="77777777" w:rsidR="00330957" w:rsidRDefault="00330957">
            <w:pPr>
              <w:jc w:val="center"/>
              <w:textAlignment w:val="bottom"/>
              <w:rPr>
                <w:rFonts w:eastAsia="宋体"/>
                <w:color w:val="000000"/>
                <w:sz w:val="22"/>
                <w:szCs w:val="22"/>
              </w:rPr>
            </w:pPr>
            <w:r>
              <w:rPr>
                <w:rFonts w:eastAsia="宋体"/>
                <w:color w:val="000000"/>
                <w:sz w:val="22"/>
                <w:szCs w:val="22"/>
              </w:rPr>
              <w:t>4</w:t>
            </w:r>
          </w:p>
        </w:tc>
        <w:tc>
          <w:tcPr>
            <w:tcW w:w="3661" w:type="dxa"/>
            <w:tcBorders>
              <w:top w:val="single" w:sz="4" w:space="0" w:color="9BC2E6"/>
              <w:left w:val="nil"/>
              <w:bottom w:val="single" w:sz="4" w:space="0" w:color="9BC2E6"/>
              <w:right w:val="nil"/>
            </w:tcBorders>
            <w:tcMar>
              <w:top w:w="10" w:type="dxa"/>
              <w:left w:w="10" w:type="dxa"/>
              <w:right w:w="10" w:type="dxa"/>
            </w:tcMar>
            <w:vAlign w:val="bottom"/>
          </w:tcPr>
          <w:p w14:paraId="55D146E4" w14:textId="6F4F1AB0" w:rsidR="00330957" w:rsidRDefault="00330957">
            <w:pPr>
              <w:textAlignment w:val="bottom"/>
              <w:rPr>
                <w:rFonts w:eastAsia="宋体"/>
                <w:color w:val="000000"/>
                <w:sz w:val="22"/>
                <w:szCs w:val="22"/>
              </w:rPr>
            </w:pPr>
            <w:r>
              <w:rPr>
                <w:rFonts w:eastAsia="宋体" w:hint="eastAsia"/>
                <w:color w:val="000000"/>
                <w:sz w:val="22"/>
                <w:szCs w:val="22"/>
              </w:rPr>
              <w:t>山西智杰软件工程有限公司</w:t>
            </w:r>
          </w:p>
        </w:tc>
        <w:tc>
          <w:tcPr>
            <w:tcW w:w="1775" w:type="dxa"/>
            <w:tcBorders>
              <w:top w:val="single" w:sz="4" w:space="0" w:color="9BC2E6"/>
              <w:left w:val="nil"/>
              <w:bottom w:val="single" w:sz="4" w:space="0" w:color="9BC2E6"/>
              <w:right w:val="nil"/>
            </w:tcBorders>
            <w:tcMar>
              <w:top w:w="10" w:type="dxa"/>
              <w:left w:w="10" w:type="dxa"/>
              <w:right w:w="10" w:type="dxa"/>
            </w:tcMar>
            <w:vAlign w:val="bottom"/>
          </w:tcPr>
          <w:p w14:paraId="58998446" w14:textId="7D1F382C" w:rsidR="00330957" w:rsidRDefault="00330957">
            <w:pPr>
              <w:jc w:val="center"/>
              <w:textAlignment w:val="bottom"/>
              <w:rPr>
                <w:rFonts w:eastAsia="宋体"/>
                <w:color w:val="000000"/>
                <w:sz w:val="22"/>
                <w:szCs w:val="22"/>
              </w:rPr>
            </w:pPr>
            <w:r>
              <w:rPr>
                <w:rFonts w:eastAsia="宋体" w:hint="eastAsia"/>
                <w:color w:val="000000"/>
                <w:sz w:val="22"/>
                <w:szCs w:val="22"/>
              </w:rPr>
              <w:t>智杰软件</w:t>
            </w:r>
          </w:p>
        </w:tc>
        <w:tc>
          <w:tcPr>
            <w:tcW w:w="4300" w:type="dxa"/>
            <w:tcBorders>
              <w:top w:val="single" w:sz="4" w:space="0" w:color="9BC2E6"/>
              <w:left w:val="nil"/>
              <w:bottom w:val="single" w:sz="4" w:space="0" w:color="9BC2E6"/>
              <w:right w:val="single" w:sz="4" w:space="0" w:color="9BC2E6"/>
            </w:tcBorders>
            <w:tcMar>
              <w:top w:w="10" w:type="dxa"/>
              <w:left w:w="10" w:type="dxa"/>
              <w:right w:w="10" w:type="dxa"/>
            </w:tcMar>
            <w:vAlign w:val="bottom"/>
          </w:tcPr>
          <w:p w14:paraId="14745D68" w14:textId="6C74C98F" w:rsidR="00330957" w:rsidRDefault="00330957">
            <w:pPr>
              <w:jc w:val="center"/>
              <w:textAlignment w:val="bottom"/>
              <w:rPr>
                <w:rFonts w:eastAsia="宋体"/>
                <w:color w:val="000000"/>
                <w:sz w:val="22"/>
                <w:szCs w:val="22"/>
              </w:rPr>
            </w:pPr>
            <w:r>
              <w:rPr>
                <w:rFonts w:eastAsia="宋体" w:hint="eastAsia"/>
                <w:color w:val="000000"/>
                <w:sz w:val="22"/>
                <w:szCs w:val="22"/>
              </w:rPr>
              <w:t>智杰县乡医疗卫生机构一体化平台</w:t>
            </w:r>
          </w:p>
        </w:tc>
      </w:tr>
      <w:tr w:rsidR="00330957" w14:paraId="1A8AA352" w14:textId="77777777">
        <w:trPr>
          <w:trHeight w:val="360"/>
          <w:jc w:val="center"/>
        </w:trPr>
        <w:tc>
          <w:tcPr>
            <w:tcW w:w="648" w:type="dxa"/>
            <w:tcBorders>
              <w:top w:val="single" w:sz="4" w:space="0" w:color="9BC2E6"/>
              <w:left w:val="single" w:sz="4" w:space="0" w:color="9BC2E6"/>
              <w:bottom w:val="single" w:sz="4" w:space="0" w:color="9BC2E6"/>
              <w:right w:val="nil"/>
            </w:tcBorders>
            <w:shd w:val="clear" w:color="DDEBF7" w:fill="DDEBF7"/>
            <w:tcMar>
              <w:top w:w="10" w:type="dxa"/>
              <w:left w:w="10" w:type="dxa"/>
              <w:right w:w="10" w:type="dxa"/>
            </w:tcMar>
            <w:vAlign w:val="bottom"/>
          </w:tcPr>
          <w:p w14:paraId="00C0B098" w14:textId="77777777" w:rsidR="00330957" w:rsidRDefault="00330957">
            <w:pPr>
              <w:jc w:val="center"/>
              <w:textAlignment w:val="bottom"/>
              <w:rPr>
                <w:rFonts w:eastAsia="宋体"/>
                <w:color w:val="000000"/>
                <w:sz w:val="22"/>
                <w:szCs w:val="22"/>
              </w:rPr>
            </w:pPr>
            <w:r>
              <w:rPr>
                <w:rFonts w:eastAsia="宋体"/>
                <w:color w:val="000000"/>
                <w:sz w:val="22"/>
                <w:szCs w:val="22"/>
              </w:rPr>
              <w:t>5</w:t>
            </w:r>
          </w:p>
        </w:tc>
        <w:tc>
          <w:tcPr>
            <w:tcW w:w="3661"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7B436D04" w14:textId="65F1BFAD" w:rsidR="00330957" w:rsidRDefault="00330957">
            <w:pPr>
              <w:textAlignment w:val="bottom"/>
              <w:rPr>
                <w:rFonts w:eastAsia="宋体"/>
                <w:color w:val="000000"/>
                <w:sz w:val="22"/>
                <w:szCs w:val="22"/>
              </w:rPr>
            </w:pPr>
            <w:r>
              <w:rPr>
                <w:rFonts w:eastAsia="宋体" w:hint="eastAsia"/>
                <w:color w:val="000000"/>
                <w:sz w:val="22"/>
                <w:szCs w:val="22"/>
              </w:rPr>
              <w:t>山西易联众信息技术有限公司</w:t>
            </w:r>
          </w:p>
        </w:tc>
        <w:tc>
          <w:tcPr>
            <w:tcW w:w="1775"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64BA1C53" w14:textId="4033ADF2" w:rsidR="00330957" w:rsidRDefault="00330957">
            <w:pPr>
              <w:jc w:val="center"/>
              <w:textAlignment w:val="bottom"/>
              <w:rPr>
                <w:rFonts w:eastAsia="宋体"/>
                <w:color w:val="000000"/>
                <w:sz w:val="22"/>
                <w:szCs w:val="22"/>
              </w:rPr>
            </w:pPr>
            <w:r>
              <w:rPr>
                <w:rFonts w:eastAsia="宋体" w:hint="eastAsia"/>
                <w:color w:val="000000"/>
                <w:sz w:val="22"/>
                <w:szCs w:val="22"/>
              </w:rPr>
              <w:t>易联众</w:t>
            </w:r>
          </w:p>
        </w:tc>
        <w:tc>
          <w:tcPr>
            <w:tcW w:w="4300" w:type="dxa"/>
            <w:tcBorders>
              <w:top w:val="single" w:sz="4" w:space="0" w:color="9BC2E6"/>
              <w:left w:val="nil"/>
              <w:bottom w:val="single" w:sz="4" w:space="0" w:color="9BC2E6"/>
              <w:right w:val="single" w:sz="4" w:space="0" w:color="9BC2E6"/>
            </w:tcBorders>
            <w:shd w:val="clear" w:color="DDEBF7" w:fill="DDEBF7"/>
            <w:tcMar>
              <w:top w:w="10" w:type="dxa"/>
              <w:left w:w="10" w:type="dxa"/>
              <w:right w:w="10" w:type="dxa"/>
            </w:tcMar>
            <w:vAlign w:val="bottom"/>
          </w:tcPr>
          <w:p w14:paraId="52DD9ADB" w14:textId="6767899F" w:rsidR="00330957" w:rsidRDefault="00330957">
            <w:pPr>
              <w:jc w:val="center"/>
              <w:textAlignment w:val="bottom"/>
              <w:rPr>
                <w:rFonts w:eastAsia="宋体"/>
                <w:color w:val="000000"/>
                <w:sz w:val="22"/>
                <w:szCs w:val="22"/>
              </w:rPr>
            </w:pPr>
            <w:r>
              <w:rPr>
                <w:rFonts w:eastAsia="宋体" w:hint="eastAsia"/>
                <w:color w:val="000000"/>
                <w:sz w:val="22"/>
                <w:szCs w:val="22"/>
              </w:rPr>
              <w:t>易联众机关事业单位工资管理系统</w:t>
            </w:r>
          </w:p>
        </w:tc>
      </w:tr>
      <w:tr w:rsidR="00330957" w14:paraId="742C19E9" w14:textId="77777777">
        <w:trPr>
          <w:trHeight w:val="360"/>
          <w:jc w:val="center"/>
        </w:trPr>
        <w:tc>
          <w:tcPr>
            <w:tcW w:w="648" w:type="dxa"/>
            <w:tcBorders>
              <w:top w:val="single" w:sz="4" w:space="0" w:color="9BC2E6"/>
              <w:left w:val="single" w:sz="4" w:space="0" w:color="9BC2E6"/>
              <w:bottom w:val="single" w:sz="4" w:space="0" w:color="9BC2E6"/>
              <w:right w:val="nil"/>
            </w:tcBorders>
            <w:tcMar>
              <w:top w:w="10" w:type="dxa"/>
              <w:left w:w="10" w:type="dxa"/>
              <w:right w:w="10" w:type="dxa"/>
            </w:tcMar>
            <w:vAlign w:val="bottom"/>
          </w:tcPr>
          <w:p w14:paraId="53A83982" w14:textId="77777777" w:rsidR="00330957" w:rsidRDefault="00330957">
            <w:pPr>
              <w:jc w:val="center"/>
              <w:textAlignment w:val="bottom"/>
              <w:rPr>
                <w:rFonts w:eastAsia="宋体"/>
                <w:color w:val="000000"/>
                <w:sz w:val="22"/>
                <w:szCs w:val="22"/>
              </w:rPr>
            </w:pPr>
            <w:r>
              <w:rPr>
                <w:rFonts w:eastAsia="宋体"/>
                <w:color w:val="000000"/>
                <w:sz w:val="22"/>
                <w:szCs w:val="22"/>
              </w:rPr>
              <w:t>6</w:t>
            </w:r>
          </w:p>
        </w:tc>
        <w:tc>
          <w:tcPr>
            <w:tcW w:w="3661" w:type="dxa"/>
            <w:tcBorders>
              <w:top w:val="single" w:sz="4" w:space="0" w:color="9BC2E6"/>
              <w:left w:val="nil"/>
              <w:bottom w:val="single" w:sz="4" w:space="0" w:color="9BC2E6"/>
              <w:right w:val="nil"/>
            </w:tcBorders>
            <w:tcMar>
              <w:top w:w="10" w:type="dxa"/>
              <w:left w:w="10" w:type="dxa"/>
              <w:right w:w="10" w:type="dxa"/>
            </w:tcMar>
            <w:vAlign w:val="bottom"/>
          </w:tcPr>
          <w:p w14:paraId="77B31D52" w14:textId="435A4FAC" w:rsidR="00330957" w:rsidRDefault="00330957">
            <w:pPr>
              <w:textAlignment w:val="bottom"/>
              <w:rPr>
                <w:rFonts w:eastAsia="宋体"/>
                <w:color w:val="000000"/>
                <w:sz w:val="22"/>
                <w:szCs w:val="22"/>
              </w:rPr>
            </w:pPr>
            <w:r>
              <w:rPr>
                <w:rFonts w:eastAsia="宋体" w:hint="eastAsia"/>
                <w:color w:val="000000"/>
                <w:sz w:val="22"/>
                <w:szCs w:val="22"/>
              </w:rPr>
              <w:t>山西聚鑫物云电子科技有限公司</w:t>
            </w:r>
          </w:p>
        </w:tc>
        <w:tc>
          <w:tcPr>
            <w:tcW w:w="1775" w:type="dxa"/>
            <w:tcBorders>
              <w:top w:val="single" w:sz="4" w:space="0" w:color="9BC2E6"/>
              <w:left w:val="nil"/>
              <w:bottom w:val="single" w:sz="4" w:space="0" w:color="9BC2E6"/>
              <w:right w:val="nil"/>
            </w:tcBorders>
            <w:tcMar>
              <w:top w:w="10" w:type="dxa"/>
              <w:left w:w="10" w:type="dxa"/>
              <w:right w:w="10" w:type="dxa"/>
            </w:tcMar>
            <w:vAlign w:val="bottom"/>
          </w:tcPr>
          <w:p w14:paraId="2D78BE9D" w14:textId="7101C6DA" w:rsidR="00330957" w:rsidRDefault="0068393A">
            <w:pPr>
              <w:jc w:val="center"/>
              <w:textAlignment w:val="bottom"/>
              <w:rPr>
                <w:rFonts w:eastAsia="宋体"/>
                <w:color w:val="000000"/>
                <w:sz w:val="22"/>
                <w:szCs w:val="22"/>
              </w:rPr>
            </w:pPr>
            <w:r w:rsidRPr="0068393A">
              <w:rPr>
                <w:rFonts w:eastAsia="宋体" w:hint="eastAsia"/>
                <w:color w:val="000000"/>
                <w:sz w:val="22"/>
                <w:szCs w:val="22"/>
              </w:rPr>
              <w:t>聚鑫物云</w:t>
            </w:r>
            <w:bookmarkStart w:id="30" w:name="_GoBack"/>
            <w:bookmarkEnd w:id="30"/>
          </w:p>
        </w:tc>
        <w:tc>
          <w:tcPr>
            <w:tcW w:w="4300" w:type="dxa"/>
            <w:tcBorders>
              <w:top w:val="single" w:sz="4" w:space="0" w:color="9BC2E6"/>
              <w:left w:val="nil"/>
              <w:bottom w:val="single" w:sz="4" w:space="0" w:color="9BC2E6"/>
              <w:right w:val="single" w:sz="4" w:space="0" w:color="9BC2E6"/>
            </w:tcBorders>
            <w:tcMar>
              <w:top w:w="10" w:type="dxa"/>
              <w:left w:w="10" w:type="dxa"/>
              <w:right w:w="10" w:type="dxa"/>
            </w:tcMar>
            <w:vAlign w:val="bottom"/>
          </w:tcPr>
          <w:p w14:paraId="0C354F33" w14:textId="4204A0A4" w:rsidR="00330957" w:rsidRDefault="00330957">
            <w:pPr>
              <w:jc w:val="center"/>
              <w:textAlignment w:val="bottom"/>
              <w:rPr>
                <w:rFonts w:eastAsia="宋体"/>
                <w:color w:val="000000"/>
                <w:sz w:val="22"/>
                <w:szCs w:val="22"/>
              </w:rPr>
            </w:pPr>
            <w:r>
              <w:rPr>
                <w:rFonts w:eastAsia="宋体"/>
                <w:color w:val="000000"/>
                <w:sz w:val="22"/>
                <w:szCs w:val="22"/>
              </w:rPr>
              <w:t>56</w:t>
            </w:r>
            <w:r>
              <w:rPr>
                <w:rFonts w:eastAsia="宋体" w:hint="eastAsia"/>
                <w:color w:val="000000"/>
                <w:sz w:val="22"/>
                <w:szCs w:val="22"/>
              </w:rPr>
              <w:t>用车智慧物流平台</w:t>
            </w:r>
          </w:p>
        </w:tc>
      </w:tr>
      <w:tr w:rsidR="00330957" w14:paraId="48AF3384" w14:textId="77777777">
        <w:trPr>
          <w:trHeight w:val="360"/>
          <w:jc w:val="center"/>
        </w:trPr>
        <w:tc>
          <w:tcPr>
            <w:tcW w:w="648" w:type="dxa"/>
            <w:tcBorders>
              <w:top w:val="single" w:sz="4" w:space="0" w:color="9BC2E6"/>
              <w:left w:val="single" w:sz="4" w:space="0" w:color="9BC2E6"/>
              <w:bottom w:val="single" w:sz="4" w:space="0" w:color="9BC2E6"/>
              <w:right w:val="nil"/>
            </w:tcBorders>
            <w:shd w:val="clear" w:color="DDEBF7" w:fill="DDEBF7"/>
            <w:tcMar>
              <w:top w:w="10" w:type="dxa"/>
              <w:left w:w="10" w:type="dxa"/>
              <w:right w:w="10" w:type="dxa"/>
            </w:tcMar>
            <w:vAlign w:val="bottom"/>
          </w:tcPr>
          <w:p w14:paraId="5AEAFD4C" w14:textId="77777777" w:rsidR="00330957" w:rsidRDefault="00330957">
            <w:pPr>
              <w:jc w:val="center"/>
              <w:textAlignment w:val="bottom"/>
              <w:rPr>
                <w:rFonts w:eastAsia="宋体"/>
                <w:color w:val="000000"/>
                <w:sz w:val="22"/>
                <w:szCs w:val="22"/>
              </w:rPr>
            </w:pPr>
            <w:r>
              <w:rPr>
                <w:rFonts w:eastAsia="宋体"/>
                <w:color w:val="000000"/>
                <w:sz w:val="22"/>
                <w:szCs w:val="22"/>
              </w:rPr>
              <w:t>7</w:t>
            </w:r>
          </w:p>
        </w:tc>
        <w:tc>
          <w:tcPr>
            <w:tcW w:w="3661"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04043DFB" w14:textId="26882954" w:rsidR="00330957" w:rsidRDefault="00330957">
            <w:pPr>
              <w:textAlignment w:val="bottom"/>
              <w:rPr>
                <w:rFonts w:eastAsia="宋体"/>
                <w:color w:val="000000"/>
                <w:sz w:val="22"/>
                <w:szCs w:val="22"/>
              </w:rPr>
            </w:pPr>
            <w:r>
              <w:rPr>
                <w:rFonts w:eastAsia="宋体" w:hint="eastAsia"/>
                <w:color w:val="000000"/>
                <w:sz w:val="22"/>
                <w:szCs w:val="22"/>
              </w:rPr>
              <w:t>太原罗克佳华工业有限公司</w:t>
            </w:r>
          </w:p>
        </w:tc>
        <w:tc>
          <w:tcPr>
            <w:tcW w:w="1775"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31CA72D8" w14:textId="50A6423F" w:rsidR="00330957" w:rsidRDefault="00330957">
            <w:pPr>
              <w:jc w:val="center"/>
              <w:textAlignment w:val="bottom"/>
              <w:rPr>
                <w:rFonts w:eastAsia="宋体"/>
                <w:color w:val="000000"/>
                <w:sz w:val="22"/>
                <w:szCs w:val="22"/>
              </w:rPr>
            </w:pPr>
            <w:r>
              <w:rPr>
                <w:rFonts w:eastAsia="宋体" w:hint="eastAsia"/>
                <w:color w:val="000000"/>
                <w:sz w:val="22"/>
                <w:szCs w:val="22"/>
              </w:rPr>
              <w:t>罗克佳华</w:t>
            </w:r>
          </w:p>
        </w:tc>
        <w:tc>
          <w:tcPr>
            <w:tcW w:w="4300" w:type="dxa"/>
            <w:tcBorders>
              <w:top w:val="single" w:sz="4" w:space="0" w:color="9BC2E6"/>
              <w:left w:val="nil"/>
              <w:bottom w:val="single" w:sz="4" w:space="0" w:color="9BC2E6"/>
              <w:right w:val="single" w:sz="4" w:space="0" w:color="9BC2E6"/>
            </w:tcBorders>
            <w:shd w:val="clear" w:color="DDEBF7" w:fill="DDEBF7"/>
            <w:tcMar>
              <w:top w:w="10" w:type="dxa"/>
              <w:left w:w="10" w:type="dxa"/>
              <w:right w:w="10" w:type="dxa"/>
            </w:tcMar>
            <w:vAlign w:val="bottom"/>
          </w:tcPr>
          <w:p w14:paraId="3EA485D6" w14:textId="13334635" w:rsidR="00330957" w:rsidRDefault="00330957">
            <w:pPr>
              <w:jc w:val="center"/>
              <w:textAlignment w:val="bottom"/>
              <w:rPr>
                <w:rFonts w:eastAsia="宋体"/>
                <w:color w:val="000000"/>
                <w:sz w:val="22"/>
                <w:szCs w:val="22"/>
              </w:rPr>
            </w:pPr>
            <w:r>
              <w:rPr>
                <w:rFonts w:eastAsia="宋体" w:hint="eastAsia"/>
                <w:color w:val="000000"/>
                <w:sz w:val="22"/>
                <w:szCs w:val="22"/>
              </w:rPr>
              <w:t>空气医生、大气</w:t>
            </w:r>
            <w:r>
              <w:rPr>
                <w:rFonts w:eastAsia="宋体"/>
                <w:color w:val="000000"/>
                <w:sz w:val="22"/>
                <w:szCs w:val="22"/>
              </w:rPr>
              <w:t>110</w:t>
            </w:r>
            <w:r>
              <w:rPr>
                <w:rFonts w:eastAsia="宋体"/>
                <w:color w:val="000000"/>
                <w:sz w:val="22"/>
                <w:szCs w:val="22"/>
              </w:rPr>
              <w:t>、环保物联网解决方案</w:t>
            </w:r>
          </w:p>
        </w:tc>
      </w:tr>
      <w:tr w:rsidR="00330957" w14:paraId="2204D745" w14:textId="77777777">
        <w:trPr>
          <w:trHeight w:val="360"/>
          <w:jc w:val="center"/>
        </w:trPr>
        <w:tc>
          <w:tcPr>
            <w:tcW w:w="648" w:type="dxa"/>
            <w:tcBorders>
              <w:top w:val="single" w:sz="4" w:space="0" w:color="9BC2E6"/>
              <w:left w:val="single" w:sz="4" w:space="0" w:color="9BC2E6"/>
              <w:bottom w:val="single" w:sz="4" w:space="0" w:color="9BC2E6"/>
              <w:right w:val="nil"/>
            </w:tcBorders>
            <w:tcMar>
              <w:top w:w="10" w:type="dxa"/>
              <w:left w:w="10" w:type="dxa"/>
              <w:right w:w="10" w:type="dxa"/>
            </w:tcMar>
            <w:vAlign w:val="bottom"/>
          </w:tcPr>
          <w:p w14:paraId="04582174" w14:textId="77777777" w:rsidR="00330957" w:rsidRDefault="00330957">
            <w:pPr>
              <w:jc w:val="center"/>
              <w:textAlignment w:val="bottom"/>
              <w:rPr>
                <w:rFonts w:eastAsia="宋体"/>
                <w:color w:val="000000"/>
                <w:sz w:val="22"/>
                <w:szCs w:val="22"/>
              </w:rPr>
            </w:pPr>
            <w:r>
              <w:rPr>
                <w:rFonts w:eastAsia="宋体"/>
                <w:color w:val="000000"/>
                <w:sz w:val="22"/>
                <w:szCs w:val="22"/>
              </w:rPr>
              <w:t>8</w:t>
            </w:r>
          </w:p>
        </w:tc>
        <w:tc>
          <w:tcPr>
            <w:tcW w:w="3661" w:type="dxa"/>
            <w:tcBorders>
              <w:top w:val="single" w:sz="4" w:space="0" w:color="9BC2E6"/>
              <w:left w:val="nil"/>
              <w:bottom w:val="single" w:sz="4" w:space="0" w:color="9BC2E6"/>
              <w:right w:val="nil"/>
            </w:tcBorders>
            <w:tcMar>
              <w:top w:w="10" w:type="dxa"/>
              <w:left w:w="10" w:type="dxa"/>
              <w:right w:w="10" w:type="dxa"/>
            </w:tcMar>
            <w:vAlign w:val="bottom"/>
          </w:tcPr>
          <w:p w14:paraId="44081218" w14:textId="2B2113E6" w:rsidR="00330957" w:rsidRDefault="00330957">
            <w:pPr>
              <w:textAlignment w:val="bottom"/>
              <w:rPr>
                <w:rFonts w:eastAsia="宋体"/>
                <w:color w:val="000000"/>
                <w:sz w:val="22"/>
                <w:szCs w:val="22"/>
              </w:rPr>
            </w:pPr>
            <w:r>
              <w:rPr>
                <w:rFonts w:eastAsia="宋体" w:hint="eastAsia"/>
                <w:color w:val="000000"/>
                <w:sz w:val="22"/>
                <w:szCs w:val="22"/>
              </w:rPr>
              <w:t>山西云时代技术有限公司</w:t>
            </w:r>
          </w:p>
        </w:tc>
        <w:tc>
          <w:tcPr>
            <w:tcW w:w="1775" w:type="dxa"/>
            <w:tcBorders>
              <w:top w:val="single" w:sz="4" w:space="0" w:color="9BC2E6"/>
              <w:left w:val="nil"/>
              <w:bottom w:val="single" w:sz="4" w:space="0" w:color="9BC2E6"/>
              <w:right w:val="nil"/>
            </w:tcBorders>
            <w:tcMar>
              <w:top w:w="10" w:type="dxa"/>
              <w:left w:w="10" w:type="dxa"/>
              <w:right w:w="10" w:type="dxa"/>
            </w:tcMar>
            <w:vAlign w:val="bottom"/>
          </w:tcPr>
          <w:p w14:paraId="04AAE9FB" w14:textId="7406E6BE" w:rsidR="00330957" w:rsidRDefault="00330957">
            <w:pPr>
              <w:jc w:val="center"/>
              <w:textAlignment w:val="bottom"/>
              <w:rPr>
                <w:rFonts w:eastAsia="宋体"/>
                <w:color w:val="000000"/>
                <w:sz w:val="22"/>
                <w:szCs w:val="22"/>
              </w:rPr>
            </w:pPr>
            <w:r>
              <w:rPr>
                <w:rFonts w:eastAsia="宋体" w:hint="eastAsia"/>
                <w:color w:val="000000"/>
                <w:sz w:val="22"/>
                <w:szCs w:val="22"/>
              </w:rPr>
              <w:t>云时代公司</w:t>
            </w:r>
          </w:p>
        </w:tc>
        <w:tc>
          <w:tcPr>
            <w:tcW w:w="4300" w:type="dxa"/>
            <w:tcBorders>
              <w:top w:val="single" w:sz="4" w:space="0" w:color="9BC2E6"/>
              <w:left w:val="nil"/>
              <w:bottom w:val="single" w:sz="4" w:space="0" w:color="9BC2E6"/>
              <w:right w:val="single" w:sz="4" w:space="0" w:color="9BC2E6"/>
            </w:tcBorders>
            <w:tcMar>
              <w:top w:w="10" w:type="dxa"/>
              <w:left w:w="10" w:type="dxa"/>
              <w:right w:w="10" w:type="dxa"/>
            </w:tcMar>
            <w:vAlign w:val="bottom"/>
          </w:tcPr>
          <w:p w14:paraId="2BDEEBB2" w14:textId="6BC55448" w:rsidR="00330957" w:rsidRDefault="00330957">
            <w:pPr>
              <w:jc w:val="center"/>
              <w:textAlignment w:val="bottom"/>
              <w:rPr>
                <w:rFonts w:eastAsia="宋体"/>
                <w:color w:val="000000"/>
                <w:sz w:val="22"/>
                <w:szCs w:val="22"/>
              </w:rPr>
            </w:pPr>
            <w:r>
              <w:rPr>
                <w:rFonts w:eastAsia="宋体" w:hint="eastAsia"/>
                <w:color w:val="000000"/>
                <w:sz w:val="22"/>
                <w:szCs w:val="22"/>
              </w:rPr>
              <w:t>政务云平台开发、大数据平台开发</w:t>
            </w:r>
          </w:p>
        </w:tc>
      </w:tr>
      <w:tr w:rsidR="00330957" w14:paraId="77378134" w14:textId="77777777">
        <w:trPr>
          <w:trHeight w:val="360"/>
          <w:jc w:val="center"/>
        </w:trPr>
        <w:tc>
          <w:tcPr>
            <w:tcW w:w="648" w:type="dxa"/>
            <w:tcBorders>
              <w:top w:val="single" w:sz="4" w:space="0" w:color="9BC2E6"/>
              <w:left w:val="single" w:sz="4" w:space="0" w:color="9BC2E6"/>
              <w:bottom w:val="single" w:sz="4" w:space="0" w:color="9BC2E6"/>
              <w:right w:val="nil"/>
            </w:tcBorders>
            <w:shd w:val="clear" w:color="DDEBF7" w:fill="DDEBF7"/>
            <w:tcMar>
              <w:top w:w="10" w:type="dxa"/>
              <w:left w:w="10" w:type="dxa"/>
              <w:right w:w="10" w:type="dxa"/>
            </w:tcMar>
            <w:vAlign w:val="bottom"/>
          </w:tcPr>
          <w:p w14:paraId="2EC3301C" w14:textId="77777777" w:rsidR="00330957" w:rsidRDefault="00330957">
            <w:pPr>
              <w:jc w:val="center"/>
              <w:textAlignment w:val="bottom"/>
              <w:rPr>
                <w:rFonts w:eastAsia="宋体"/>
                <w:color w:val="000000"/>
                <w:sz w:val="22"/>
                <w:szCs w:val="22"/>
              </w:rPr>
            </w:pPr>
            <w:r>
              <w:rPr>
                <w:rFonts w:eastAsia="宋体"/>
                <w:color w:val="000000"/>
                <w:sz w:val="22"/>
                <w:szCs w:val="22"/>
              </w:rPr>
              <w:t>9</w:t>
            </w:r>
          </w:p>
        </w:tc>
        <w:tc>
          <w:tcPr>
            <w:tcW w:w="3661"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111964F0" w14:textId="710A6F7C" w:rsidR="00330957" w:rsidRDefault="00330957">
            <w:pPr>
              <w:textAlignment w:val="bottom"/>
              <w:rPr>
                <w:rFonts w:eastAsia="宋体"/>
                <w:color w:val="000000"/>
                <w:sz w:val="22"/>
                <w:szCs w:val="22"/>
              </w:rPr>
            </w:pPr>
            <w:r>
              <w:rPr>
                <w:rFonts w:eastAsia="宋体" w:hint="eastAsia"/>
                <w:color w:val="000000"/>
                <w:sz w:val="22"/>
                <w:szCs w:val="22"/>
              </w:rPr>
              <w:t>山西省信息产业技术研究院有限公司</w:t>
            </w:r>
          </w:p>
        </w:tc>
        <w:tc>
          <w:tcPr>
            <w:tcW w:w="1775"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1641F899" w14:textId="676803E5" w:rsidR="00330957" w:rsidRDefault="00330957">
            <w:pPr>
              <w:jc w:val="center"/>
              <w:textAlignment w:val="bottom"/>
              <w:rPr>
                <w:rFonts w:eastAsia="宋体"/>
                <w:color w:val="000000"/>
                <w:sz w:val="22"/>
                <w:szCs w:val="22"/>
              </w:rPr>
            </w:pPr>
            <w:r>
              <w:rPr>
                <w:rFonts w:eastAsia="宋体" w:hint="eastAsia"/>
                <w:color w:val="000000"/>
                <w:sz w:val="22"/>
                <w:szCs w:val="22"/>
              </w:rPr>
              <w:t>省信息院</w:t>
            </w:r>
          </w:p>
        </w:tc>
        <w:tc>
          <w:tcPr>
            <w:tcW w:w="4300" w:type="dxa"/>
            <w:tcBorders>
              <w:top w:val="single" w:sz="4" w:space="0" w:color="9BC2E6"/>
              <w:left w:val="nil"/>
              <w:bottom w:val="single" w:sz="4" w:space="0" w:color="9BC2E6"/>
              <w:right w:val="single" w:sz="4" w:space="0" w:color="9BC2E6"/>
            </w:tcBorders>
            <w:shd w:val="clear" w:color="DDEBF7" w:fill="DDEBF7"/>
            <w:tcMar>
              <w:top w:w="10" w:type="dxa"/>
              <w:left w:w="10" w:type="dxa"/>
              <w:right w:w="10" w:type="dxa"/>
            </w:tcMar>
            <w:vAlign w:val="bottom"/>
          </w:tcPr>
          <w:p w14:paraId="7BEABBE7" w14:textId="36B878F2" w:rsidR="00330957" w:rsidRDefault="00330957">
            <w:pPr>
              <w:jc w:val="center"/>
              <w:textAlignment w:val="bottom"/>
              <w:rPr>
                <w:rFonts w:eastAsia="宋体"/>
                <w:color w:val="000000"/>
                <w:sz w:val="22"/>
                <w:szCs w:val="22"/>
              </w:rPr>
            </w:pPr>
            <w:r>
              <w:rPr>
                <w:rFonts w:eastAsia="宋体" w:hint="eastAsia"/>
                <w:color w:val="000000"/>
                <w:sz w:val="22"/>
                <w:szCs w:val="22"/>
              </w:rPr>
              <w:t>科技技术管理平台</w:t>
            </w:r>
          </w:p>
        </w:tc>
      </w:tr>
      <w:tr w:rsidR="00330957" w14:paraId="5D4720C8" w14:textId="77777777">
        <w:trPr>
          <w:trHeight w:val="360"/>
          <w:jc w:val="center"/>
        </w:trPr>
        <w:tc>
          <w:tcPr>
            <w:tcW w:w="648" w:type="dxa"/>
            <w:tcBorders>
              <w:top w:val="single" w:sz="4" w:space="0" w:color="9BC2E6"/>
              <w:left w:val="single" w:sz="4" w:space="0" w:color="9BC2E6"/>
              <w:bottom w:val="single" w:sz="4" w:space="0" w:color="9BC2E6"/>
              <w:right w:val="nil"/>
            </w:tcBorders>
            <w:tcMar>
              <w:top w:w="10" w:type="dxa"/>
              <w:left w:w="10" w:type="dxa"/>
              <w:right w:w="10" w:type="dxa"/>
            </w:tcMar>
            <w:vAlign w:val="bottom"/>
          </w:tcPr>
          <w:p w14:paraId="2764A480" w14:textId="77777777" w:rsidR="00330957" w:rsidRDefault="00330957">
            <w:pPr>
              <w:jc w:val="center"/>
              <w:textAlignment w:val="bottom"/>
              <w:rPr>
                <w:rFonts w:eastAsia="宋体"/>
                <w:color w:val="000000"/>
                <w:sz w:val="22"/>
                <w:szCs w:val="22"/>
              </w:rPr>
            </w:pPr>
            <w:r>
              <w:rPr>
                <w:rFonts w:eastAsia="宋体"/>
                <w:color w:val="000000"/>
                <w:sz w:val="22"/>
                <w:szCs w:val="22"/>
              </w:rPr>
              <w:t>10</w:t>
            </w:r>
          </w:p>
        </w:tc>
        <w:tc>
          <w:tcPr>
            <w:tcW w:w="3661" w:type="dxa"/>
            <w:tcBorders>
              <w:top w:val="single" w:sz="4" w:space="0" w:color="9BC2E6"/>
              <w:left w:val="nil"/>
              <w:bottom w:val="single" w:sz="4" w:space="0" w:color="9BC2E6"/>
              <w:right w:val="nil"/>
            </w:tcBorders>
            <w:tcMar>
              <w:top w:w="10" w:type="dxa"/>
              <w:left w:w="10" w:type="dxa"/>
              <w:right w:w="10" w:type="dxa"/>
            </w:tcMar>
            <w:vAlign w:val="bottom"/>
          </w:tcPr>
          <w:p w14:paraId="5B0778AC" w14:textId="742DF0C2" w:rsidR="00330957" w:rsidRDefault="00330957">
            <w:pPr>
              <w:textAlignment w:val="bottom"/>
              <w:rPr>
                <w:rFonts w:eastAsia="宋体"/>
                <w:color w:val="000000"/>
                <w:sz w:val="22"/>
                <w:szCs w:val="22"/>
              </w:rPr>
            </w:pPr>
            <w:r>
              <w:rPr>
                <w:rFonts w:eastAsia="宋体" w:hint="eastAsia"/>
                <w:color w:val="000000"/>
                <w:sz w:val="22"/>
                <w:szCs w:val="22"/>
              </w:rPr>
              <w:t>山西商品电子交易中心股份有限公司</w:t>
            </w:r>
          </w:p>
        </w:tc>
        <w:tc>
          <w:tcPr>
            <w:tcW w:w="1775" w:type="dxa"/>
            <w:tcBorders>
              <w:top w:val="single" w:sz="4" w:space="0" w:color="9BC2E6"/>
              <w:left w:val="nil"/>
              <w:bottom w:val="single" w:sz="4" w:space="0" w:color="9BC2E6"/>
              <w:right w:val="nil"/>
            </w:tcBorders>
            <w:tcMar>
              <w:top w:w="10" w:type="dxa"/>
              <w:left w:w="10" w:type="dxa"/>
              <w:right w:w="10" w:type="dxa"/>
            </w:tcMar>
            <w:vAlign w:val="bottom"/>
          </w:tcPr>
          <w:p w14:paraId="48AD44D6" w14:textId="69E70455" w:rsidR="00330957" w:rsidRDefault="00330957">
            <w:pPr>
              <w:jc w:val="center"/>
              <w:textAlignment w:val="bottom"/>
              <w:rPr>
                <w:rFonts w:eastAsia="宋体"/>
                <w:color w:val="000000"/>
                <w:sz w:val="22"/>
                <w:szCs w:val="22"/>
              </w:rPr>
            </w:pPr>
            <w:r>
              <w:rPr>
                <w:rFonts w:eastAsia="宋体" w:hint="eastAsia"/>
                <w:color w:val="000000"/>
                <w:sz w:val="22"/>
                <w:szCs w:val="22"/>
              </w:rPr>
              <w:t>山商交易</w:t>
            </w:r>
          </w:p>
        </w:tc>
        <w:tc>
          <w:tcPr>
            <w:tcW w:w="4300" w:type="dxa"/>
            <w:tcBorders>
              <w:top w:val="single" w:sz="4" w:space="0" w:color="9BC2E6"/>
              <w:left w:val="nil"/>
              <w:bottom w:val="single" w:sz="4" w:space="0" w:color="9BC2E6"/>
              <w:right w:val="single" w:sz="4" w:space="0" w:color="9BC2E6"/>
            </w:tcBorders>
            <w:tcMar>
              <w:top w:w="10" w:type="dxa"/>
              <w:left w:w="10" w:type="dxa"/>
              <w:right w:w="10" w:type="dxa"/>
            </w:tcMar>
            <w:vAlign w:val="bottom"/>
          </w:tcPr>
          <w:p w14:paraId="3A36A43A" w14:textId="74667477" w:rsidR="00330957" w:rsidRDefault="00330957">
            <w:pPr>
              <w:jc w:val="center"/>
              <w:textAlignment w:val="bottom"/>
              <w:rPr>
                <w:rFonts w:eastAsia="宋体"/>
                <w:color w:val="000000"/>
                <w:sz w:val="22"/>
                <w:szCs w:val="22"/>
              </w:rPr>
            </w:pPr>
            <w:r>
              <w:rPr>
                <w:rFonts w:eastAsia="宋体" w:hint="eastAsia"/>
                <w:color w:val="000000"/>
                <w:sz w:val="22"/>
                <w:szCs w:val="22"/>
              </w:rPr>
              <w:t>商品电子交易中心</w:t>
            </w:r>
          </w:p>
        </w:tc>
      </w:tr>
      <w:tr w:rsidR="00330957" w14:paraId="30441752" w14:textId="77777777">
        <w:trPr>
          <w:trHeight w:val="360"/>
          <w:jc w:val="center"/>
        </w:trPr>
        <w:tc>
          <w:tcPr>
            <w:tcW w:w="648" w:type="dxa"/>
            <w:tcBorders>
              <w:top w:val="single" w:sz="4" w:space="0" w:color="9BC2E6"/>
              <w:left w:val="single" w:sz="4" w:space="0" w:color="9BC2E6"/>
              <w:bottom w:val="single" w:sz="4" w:space="0" w:color="9BC2E6"/>
              <w:right w:val="nil"/>
            </w:tcBorders>
            <w:shd w:val="clear" w:color="DDEBF7" w:fill="DDEBF7"/>
            <w:tcMar>
              <w:top w:w="10" w:type="dxa"/>
              <w:left w:w="10" w:type="dxa"/>
              <w:right w:w="10" w:type="dxa"/>
            </w:tcMar>
            <w:vAlign w:val="bottom"/>
          </w:tcPr>
          <w:p w14:paraId="0CC17F16" w14:textId="77777777" w:rsidR="00330957" w:rsidRDefault="00330957">
            <w:pPr>
              <w:jc w:val="center"/>
              <w:textAlignment w:val="bottom"/>
              <w:rPr>
                <w:rFonts w:eastAsia="宋体"/>
                <w:color w:val="000000"/>
                <w:sz w:val="22"/>
                <w:szCs w:val="22"/>
              </w:rPr>
            </w:pPr>
            <w:r>
              <w:rPr>
                <w:rFonts w:eastAsia="宋体"/>
                <w:color w:val="000000"/>
                <w:sz w:val="22"/>
                <w:szCs w:val="22"/>
              </w:rPr>
              <w:t>11</w:t>
            </w:r>
          </w:p>
        </w:tc>
        <w:tc>
          <w:tcPr>
            <w:tcW w:w="3661"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76352E14" w14:textId="19A86FAB" w:rsidR="00330957" w:rsidRDefault="00330957">
            <w:pPr>
              <w:textAlignment w:val="bottom"/>
              <w:rPr>
                <w:rFonts w:eastAsia="宋体"/>
                <w:color w:val="000000"/>
                <w:sz w:val="22"/>
                <w:szCs w:val="22"/>
              </w:rPr>
            </w:pPr>
            <w:r>
              <w:rPr>
                <w:rFonts w:eastAsia="宋体" w:hint="eastAsia"/>
                <w:color w:val="000000"/>
                <w:sz w:val="22"/>
                <w:szCs w:val="22"/>
              </w:rPr>
              <w:t>山西比比网络信息技术股份有限公司</w:t>
            </w:r>
          </w:p>
        </w:tc>
        <w:tc>
          <w:tcPr>
            <w:tcW w:w="1775"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7135B338" w14:textId="79322623" w:rsidR="00330957" w:rsidRDefault="00330957">
            <w:pPr>
              <w:jc w:val="center"/>
              <w:textAlignment w:val="bottom"/>
              <w:rPr>
                <w:rFonts w:eastAsia="宋体"/>
                <w:color w:val="000000"/>
                <w:sz w:val="22"/>
                <w:szCs w:val="22"/>
              </w:rPr>
            </w:pPr>
            <w:r>
              <w:rPr>
                <w:rFonts w:eastAsia="宋体" w:hint="eastAsia"/>
                <w:color w:val="000000"/>
                <w:sz w:val="22"/>
                <w:szCs w:val="22"/>
              </w:rPr>
              <w:t>比比网络</w:t>
            </w:r>
          </w:p>
        </w:tc>
        <w:tc>
          <w:tcPr>
            <w:tcW w:w="4300" w:type="dxa"/>
            <w:tcBorders>
              <w:top w:val="single" w:sz="4" w:space="0" w:color="9BC2E6"/>
              <w:left w:val="nil"/>
              <w:bottom w:val="single" w:sz="4" w:space="0" w:color="9BC2E6"/>
              <w:right w:val="single" w:sz="4" w:space="0" w:color="9BC2E6"/>
            </w:tcBorders>
            <w:shd w:val="clear" w:color="DDEBF7" w:fill="DDEBF7"/>
            <w:tcMar>
              <w:top w:w="10" w:type="dxa"/>
              <w:left w:w="10" w:type="dxa"/>
              <w:right w:w="10" w:type="dxa"/>
            </w:tcMar>
            <w:vAlign w:val="bottom"/>
          </w:tcPr>
          <w:p w14:paraId="34295239" w14:textId="2EEB1FB0" w:rsidR="00330957" w:rsidRDefault="00330957">
            <w:pPr>
              <w:jc w:val="center"/>
              <w:textAlignment w:val="bottom"/>
              <w:rPr>
                <w:rFonts w:eastAsia="宋体"/>
                <w:color w:val="000000"/>
                <w:sz w:val="22"/>
                <w:szCs w:val="22"/>
              </w:rPr>
            </w:pPr>
            <w:r>
              <w:rPr>
                <w:rFonts w:eastAsia="宋体" w:hint="eastAsia"/>
                <w:color w:val="000000"/>
                <w:sz w:val="22"/>
                <w:szCs w:val="22"/>
              </w:rPr>
              <w:t>比比网络</w:t>
            </w:r>
          </w:p>
        </w:tc>
      </w:tr>
      <w:tr w:rsidR="00330957" w14:paraId="22029770" w14:textId="77777777">
        <w:trPr>
          <w:trHeight w:val="360"/>
          <w:jc w:val="center"/>
        </w:trPr>
        <w:tc>
          <w:tcPr>
            <w:tcW w:w="648" w:type="dxa"/>
            <w:tcBorders>
              <w:top w:val="single" w:sz="4" w:space="0" w:color="9BC2E6"/>
              <w:left w:val="single" w:sz="4" w:space="0" w:color="9BC2E6"/>
              <w:bottom w:val="single" w:sz="4" w:space="0" w:color="9BC2E6"/>
              <w:right w:val="nil"/>
            </w:tcBorders>
            <w:tcMar>
              <w:top w:w="10" w:type="dxa"/>
              <w:left w:w="10" w:type="dxa"/>
              <w:right w:w="10" w:type="dxa"/>
            </w:tcMar>
            <w:vAlign w:val="bottom"/>
          </w:tcPr>
          <w:p w14:paraId="3F3F6A9F" w14:textId="77777777" w:rsidR="00330957" w:rsidRDefault="00330957">
            <w:pPr>
              <w:jc w:val="center"/>
              <w:textAlignment w:val="bottom"/>
              <w:rPr>
                <w:rFonts w:eastAsia="宋体"/>
                <w:color w:val="000000"/>
                <w:sz w:val="22"/>
                <w:szCs w:val="22"/>
              </w:rPr>
            </w:pPr>
            <w:r>
              <w:rPr>
                <w:rFonts w:eastAsia="宋体"/>
                <w:color w:val="000000"/>
                <w:sz w:val="22"/>
                <w:szCs w:val="22"/>
              </w:rPr>
              <w:t>12</w:t>
            </w:r>
          </w:p>
        </w:tc>
        <w:tc>
          <w:tcPr>
            <w:tcW w:w="3661" w:type="dxa"/>
            <w:tcBorders>
              <w:top w:val="single" w:sz="4" w:space="0" w:color="9BC2E6"/>
              <w:left w:val="nil"/>
              <w:bottom w:val="single" w:sz="4" w:space="0" w:color="9BC2E6"/>
              <w:right w:val="nil"/>
            </w:tcBorders>
            <w:tcMar>
              <w:top w:w="10" w:type="dxa"/>
              <w:left w:w="10" w:type="dxa"/>
              <w:right w:w="10" w:type="dxa"/>
            </w:tcMar>
            <w:vAlign w:val="bottom"/>
          </w:tcPr>
          <w:p w14:paraId="7EEA3AB0" w14:textId="5667A699" w:rsidR="00330957" w:rsidRDefault="00330957">
            <w:pPr>
              <w:textAlignment w:val="bottom"/>
              <w:rPr>
                <w:rFonts w:eastAsia="宋体"/>
                <w:color w:val="000000"/>
                <w:sz w:val="22"/>
                <w:szCs w:val="22"/>
              </w:rPr>
            </w:pPr>
            <w:r>
              <w:rPr>
                <w:rFonts w:eastAsia="宋体" w:hint="eastAsia"/>
                <w:color w:val="000000"/>
                <w:sz w:val="22"/>
                <w:szCs w:val="22"/>
              </w:rPr>
              <w:t>山西易通天下网络科技有限公司</w:t>
            </w:r>
          </w:p>
        </w:tc>
        <w:tc>
          <w:tcPr>
            <w:tcW w:w="1775" w:type="dxa"/>
            <w:tcBorders>
              <w:top w:val="single" w:sz="4" w:space="0" w:color="9BC2E6"/>
              <w:left w:val="nil"/>
              <w:bottom w:val="single" w:sz="4" w:space="0" w:color="9BC2E6"/>
              <w:right w:val="nil"/>
            </w:tcBorders>
            <w:tcMar>
              <w:top w:w="10" w:type="dxa"/>
              <w:left w:w="10" w:type="dxa"/>
              <w:right w:w="10" w:type="dxa"/>
            </w:tcMar>
            <w:vAlign w:val="bottom"/>
          </w:tcPr>
          <w:p w14:paraId="7ADA6579" w14:textId="7C5C5000" w:rsidR="00330957" w:rsidRDefault="00330957">
            <w:pPr>
              <w:jc w:val="center"/>
              <w:textAlignment w:val="bottom"/>
              <w:rPr>
                <w:rFonts w:eastAsia="宋体"/>
                <w:color w:val="000000"/>
                <w:sz w:val="22"/>
                <w:szCs w:val="22"/>
              </w:rPr>
            </w:pPr>
            <w:r>
              <w:rPr>
                <w:rFonts w:eastAsia="宋体" w:hint="eastAsia"/>
                <w:color w:val="000000"/>
                <w:sz w:val="22"/>
                <w:szCs w:val="22"/>
              </w:rPr>
              <w:t>易通天下</w:t>
            </w:r>
          </w:p>
        </w:tc>
        <w:tc>
          <w:tcPr>
            <w:tcW w:w="4300" w:type="dxa"/>
            <w:tcBorders>
              <w:top w:val="single" w:sz="4" w:space="0" w:color="9BC2E6"/>
              <w:left w:val="nil"/>
              <w:bottom w:val="single" w:sz="4" w:space="0" w:color="9BC2E6"/>
              <w:right w:val="single" w:sz="4" w:space="0" w:color="9BC2E6"/>
            </w:tcBorders>
            <w:tcMar>
              <w:top w:w="10" w:type="dxa"/>
              <w:left w:w="10" w:type="dxa"/>
              <w:right w:w="10" w:type="dxa"/>
            </w:tcMar>
            <w:vAlign w:val="bottom"/>
          </w:tcPr>
          <w:p w14:paraId="2773D6C2" w14:textId="569AE09B" w:rsidR="00330957" w:rsidRDefault="00330957">
            <w:pPr>
              <w:jc w:val="center"/>
              <w:textAlignment w:val="bottom"/>
              <w:rPr>
                <w:rFonts w:eastAsia="宋体"/>
                <w:color w:val="000000"/>
                <w:sz w:val="22"/>
                <w:szCs w:val="22"/>
              </w:rPr>
            </w:pPr>
            <w:r>
              <w:rPr>
                <w:rFonts w:eastAsia="宋体" w:hint="eastAsia"/>
                <w:color w:val="000000"/>
                <w:sz w:val="22"/>
                <w:szCs w:val="22"/>
              </w:rPr>
              <w:t>龙颠鱼邻</w:t>
            </w:r>
          </w:p>
        </w:tc>
      </w:tr>
      <w:tr w:rsidR="00330957" w14:paraId="5E4B4192" w14:textId="77777777">
        <w:trPr>
          <w:trHeight w:val="360"/>
          <w:jc w:val="center"/>
        </w:trPr>
        <w:tc>
          <w:tcPr>
            <w:tcW w:w="648" w:type="dxa"/>
            <w:tcBorders>
              <w:top w:val="single" w:sz="4" w:space="0" w:color="9BC2E6"/>
              <w:left w:val="single" w:sz="4" w:space="0" w:color="9BC2E6"/>
              <w:bottom w:val="single" w:sz="4" w:space="0" w:color="9BC2E6"/>
              <w:right w:val="nil"/>
            </w:tcBorders>
            <w:shd w:val="clear" w:color="DDEBF7" w:fill="DDEBF7"/>
            <w:tcMar>
              <w:top w:w="10" w:type="dxa"/>
              <w:left w:w="10" w:type="dxa"/>
              <w:right w:w="10" w:type="dxa"/>
            </w:tcMar>
            <w:vAlign w:val="bottom"/>
          </w:tcPr>
          <w:p w14:paraId="587857B0" w14:textId="77777777" w:rsidR="00330957" w:rsidRDefault="00330957">
            <w:pPr>
              <w:jc w:val="center"/>
              <w:textAlignment w:val="bottom"/>
              <w:rPr>
                <w:rFonts w:eastAsia="宋体"/>
                <w:color w:val="000000"/>
                <w:sz w:val="22"/>
                <w:szCs w:val="22"/>
              </w:rPr>
            </w:pPr>
            <w:r>
              <w:rPr>
                <w:rFonts w:eastAsia="宋体"/>
                <w:color w:val="000000"/>
                <w:sz w:val="22"/>
                <w:szCs w:val="22"/>
              </w:rPr>
              <w:t>13</w:t>
            </w:r>
          </w:p>
        </w:tc>
        <w:tc>
          <w:tcPr>
            <w:tcW w:w="3661"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1BC8D707" w14:textId="4CCE7D0F" w:rsidR="00330957" w:rsidRDefault="00330957">
            <w:pPr>
              <w:textAlignment w:val="bottom"/>
              <w:rPr>
                <w:rFonts w:eastAsia="宋体"/>
                <w:color w:val="000000"/>
                <w:sz w:val="22"/>
                <w:szCs w:val="22"/>
              </w:rPr>
            </w:pPr>
            <w:r>
              <w:rPr>
                <w:rFonts w:eastAsia="宋体" w:hint="eastAsia"/>
                <w:color w:val="000000"/>
                <w:sz w:val="22"/>
                <w:szCs w:val="22"/>
              </w:rPr>
              <w:t>山西清众科技股份有限公司</w:t>
            </w:r>
          </w:p>
        </w:tc>
        <w:tc>
          <w:tcPr>
            <w:tcW w:w="1775"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02EDE417" w14:textId="2F48F2DA" w:rsidR="00330957" w:rsidRDefault="00330957">
            <w:pPr>
              <w:jc w:val="center"/>
              <w:textAlignment w:val="bottom"/>
              <w:rPr>
                <w:rFonts w:eastAsia="宋体"/>
                <w:color w:val="000000"/>
                <w:sz w:val="22"/>
                <w:szCs w:val="22"/>
              </w:rPr>
            </w:pPr>
            <w:r>
              <w:rPr>
                <w:rFonts w:eastAsia="宋体" w:hint="eastAsia"/>
                <w:color w:val="000000"/>
                <w:sz w:val="22"/>
                <w:szCs w:val="22"/>
              </w:rPr>
              <w:t>清众科技</w:t>
            </w:r>
          </w:p>
        </w:tc>
        <w:tc>
          <w:tcPr>
            <w:tcW w:w="4300" w:type="dxa"/>
            <w:tcBorders>
              <w:top w:val="single" w:sz="4" w:space="0" w:color="9BC2E6"/>
              <w:left w:val="nil"/>
              <w:bottom w:val="single" w:sz="4" w:space="0" w:color="9BC2E6"/>
              <w:right w:val="single" w:sz="4" w:space="0" w:color="9BC2E6"/>
            </w:tcBorders>
            <w:shd w:val="clear" w:color="DDEBF7" w:fill="DDEBF7"/>
            <w:tcMar>
              <w:top w:w="10" w:type="dxa"/>
              <w:left w:w="10" w:type="dxa"/>
              <w:right w:w="10" w:type="dxa"/>
            </w:tcMar>
            <w:vAlign w:val="bottom"/>
          </w:tcPr>
          <w:p w14:paraId="7B53F0D6" w14:textId="42881D7F" w:rsidR="00330957" w:rsidRDefault="00330957">
            <w:pPr>
              <w:jc w:val="center"/>
              <w:textAlignment w:val="bottom"/>
              <w:rPr>
                <w:rFonts w:eastAsia="宋体"/>
                <w:color w:val="000000"/>
                <w:sz w:val="22"/>
                <w:szCs w:val="22"/>
              </w:rPr>
            </w:pPr>
            <w:r>
              <w:rPr>
                <w:rFonts w:eastAsia="宋体" w:hint="eastAsia"/>
                <w:color w:val="000000"/>
                <w:sz w:val="22"/>
                <w:szCs w:val="22"/>
              </w:rPr>
              <w:t>城市大数据服务平台</w:t>
            </w:r>
          </w:p>
        </w:tc>
      </w:tr>
      <w:tr w:rsidR="00330957" w14:paraId="4175892A" w14:textId="77777777">
        <w:trPr>
          <w:trHeight w:val="360"/>
          <w:jc w:val="center"/>
        </w:trPr>
        <w:tc>
          <w:tcPr>
            <w:tcW w:w="648" w:type="dxa"/>
            <w:tcBorders>
              <w:top w:val="single" w:sz="4" w:space="0" w:color="9BC2E6"/>
              <w:left w:val="single" w:sz="4" w:space="0" w:color="9BC2E6"/>
              <w:bottom w:val="single" w:sz="4" w:space="0" w:color="9BC2E6"/>
              <w:right w:val="nil"/>
            </w:tcBorders>
            <w:tcMar>
              <w:top w:w="10" w:type="dxa"/>
              <w:left w:w="10" w:type="dxa"/>
              <w:right w:w="10" w:type="dxa"/>
            </w:tcMar>
            <w:vAlign w:val="bottom"/>
          </w:tcPr>
          <w:p w14:paraId="081F6A50" w14:textId="77777777" w:rsidR="00330957" w:rsidRDefault="00330957">
            <w:pPr>
              <w:jc w:val="center"/>
              <w:textAlignment w:val="bottom"/>
              <w:rPr>
                <w:rFonts w:eastAsia="宋体"/>
                <w:color w:val="000000"/>
                <w:sz w:val="22"/>
                <w:szCs w:val="22"/>
              </w:rPr>
            </w:pPr>
            <w:r>
              <w:rPr>
                <w:rFonts w:eastAsia="宋体"/>
                <w:color w:val="000000"/>
                <w:sz w:val="22"/>
                <w:szCs w:val="22"/>
              </w:rPr>
              <w:t>14</w:t>
            </w:r>
          </w:p>
        </w:tc>
        <w:tc>
          <w:tcPr>
            <w:tcW w:w="3661" w:type="dxa"/>
            <w:tcBorders>
              <w:top w:val="single" w:sz="4" w:space="0" w:color="9BC2E6"/>
              <w:left w:val="nil"/>
              <w:bottom w:val="single" w:sz="4" w:space="0" w:color="9BC2E6"/>
              <w:right w:val="nil"/>
            </w:tcBorders>
            <w:tcMar>
              <w:top w:w="10" w:type="dxa"/>
              <w:left w:w="10" w:type="dxa"/>
              <w:right w:w="10" w:type="dxa"/>
            </w:tcMar>
            <w:vAlign w:val="bottom"/>
          </w:tcPr>
          <w:p w14:paraId="383E4499" w14:textId="0F99FD4E" w:rsidR="00330957" w:rsidRDefault="00330957">
            <w:pPr>
              <w:textAlignment w:val="bottom"/>
              <w:rPr>
                <w:rFonts w:eastAsia="宋体"/>
                <w:color w:val="000000"/>
                <w:sz w:val="22"/>
                <w:szCs w:val="22"/>
              </w:rPr>
            </w:pPr>
            <w:r>
              <w:rPr>
                <w:rFonts w:eastAsia="宋体" w:hint="eastAsia"/>
                <w:color w:val="000000"/>
                <w:sz w:val="22"/>
                <w:szCs w:val="22"/>
              </w:rPr>
              <w:t>山西万博电子信息实业有限公司</w:t>
            </w:r>
          </w:p>
        </w:tc>
        <w:tc>
          <w:tcPr>
            <w:tcW w:w="1775" w:type="dxa"/>
            <w:tcBorders>
              <w:top w:val="single" w:sz="4" w:space="0" w:color="9BC2E6"/>
              <w:left w:val="nil"/>
              <w:bottom w:val="single" w:sz="4" w:space="0" w:color="9BC2E6"/>
              <w:right w:val="nil"/>
            </w:tcBorders>
            <w:tcMar>
              <w:top w:w="10" w:type="dxa"/>
              <w:left w:w="10" w:type="dxa"/>
              <w:right w:w="10" w:type="dxa"/>
            </w:tcMar>
            <w:vAlign w:val="bottom"/>
          </w:tcPr>
          <w:p w14:paraId="47DA6AA3" w14:textId="4498972A" w:rsidR="00330957" w:rsidRDefault="00330957">
            <w:pPr>
              <w:jc w:val="center"/>
              <w:textAlignment w:val="bottom"/>
              <w:rPr>
                <w:rFonts w:eastAsia="宋体"/>
                <w:color w:val="000000"/>
                <w:sz w:val="22"/>
                <w:szCs w:val="22"/>
              </w:rPr>
            </w:pPr>
            <w:r>
              <w:rPr>
                <w:rFonts w:eastAsia="宋体" w:hint="eastAsia"/>
                <w:color w:val="000000"/>
                <w:sz w:val="22"/>
                <w:szCs w:val="22"/>
              </w:rPr>
              <w:t>山西万博</w:t>
            </w:r>
          </w:p>
        </w:tc>
        <w:tc>
          <w:tcPr>
            <w:tcW w:w="4300" w:type="dxa"/>
            <w:tcBorders>
              <w:top w:val="single" w:sz="4" w:space="0" w:color="9BC2E6"/>
              <w:left w:val="nil"/>
              <w:bottom w:val="single" w:sz="4" w:space="0" w:color="9BC2E6"/>
              <w:right w:val="single" w:sz="4" w:space="0" w:color="9BC2E6"/>
            </w:tcBorders>
            <w:tcMar>
              <w:top w:w="10" w:type="dxa"/>
              <w:left w:w="10" w:type="dxa"/>
              <w:right w:w="10" w:type="dxa"/>
            </w:tcMar>
            <w:vAlign w:val="bottom"/>
          </w:tcPr>
          <w:p w14:paraId="2139CCE1" w14:textId="76593EE7" w:rsidR="00330957" w:rsidRDefault="00330957">
            <w:pPr>
              <w:jc w:val="center"/>
              <w:textAlignment w:val="bottom"/>
              <w:rPr>
                <w:rFonts w:eastAsia="宋体"/>
                <w:color w:val="000000"/>
                <w:sz w:val="22"/>
                <w:szCs w:val="22"/>
              </w:rPr>
            </w:pPr>
            <w:r>
              <w:rPr>
                <w:rFonts w:eastAsia="宋体" w:hint="eastAsia"/>
                <w:color w:val="000000"/>
                <w:sz w:val="22"/>
                <w:szCs w:val="22"/>
              </w:rPr>
              <w:t>银信通、一号信使™</w:t>
            </w:r>
          </w:p>
        </w:tc>
      </w:tr>
      <w:tr w:rsidR="00330957" w14:paraId="7F3B527D" w14:textId="77777777">
        <w:trPr>
          <w:trHeight w:val="360"/>
          <w:jc w:val="center"/>
        </w:trPr>
        <w:tc>
          <w:tcPr>
            <w:tcW w:w="648" w:type="dxa"/>
            <w:tcBorders>
              <w:top w:val="single" w:sz="4" w:space="0" w:color="9BC2E6"/>
              <w:left w:val="single" w:sz="4" w:space="0" w:color="9BC2E6"/>
              <w:bottom w:val="single" w:sz="4" w:space="0" w:color="9BC2E6"/>
              <w:right w:val="nil"/>
            </w:tcBorders>
            <w:shd w:val="clear" w:color="DDEBF7" w:fill="DDEBF7"/>
            <w:tcMar>
              <w:top w:w="10" w:type="dxa"/>
              <w:left w:w="10" w:type="dxa"/>
              <w:right w:w="10" w:type="dxa"/>
            </w:tcMar>
            <w:vAlign w:val="bottom"/>
          </w:tcPr>
          <w:p w14:paraId="551BD74A" w14:textId="77777777" w:rsidR="00330957" w:rsidRDefault="00330957">
            <w:pPr>
              <w:jc w:val="center"/>
              <w:textAlignment w:val="bottom"/>
              <w:rPr>
                <w:rFonts w:eastAsia="宋体"/>
                <w:color w:val="000000"/>
                <w:sz w:val="22"/>
                <w:szCs w:val="22"/>
              </w:rPr>
            </w:pPr>
            <w:r>
              <w:rPr>
                <w:rFonts w:eastAsia="宋体"/>
                <w:color w:val="000000"/>
                <w:sz w:val="22"/>
                <w:szCs w:val="22"/>
              </w:rPr>
              <w:t>15</w:t>
            </w:r>
          </w:p>
        </w:tc>
        <w:tc>
          <w:tcPr>
            <w:tcW w:w="3661"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281F1337" w14:textId="1E9B0026" w:rsidR="00330957" w:rsidRDefault="00330957">
            <w:pPr>
              <w:textAlignment w:val="bottom"/>
              <w:rPr>
                <w:rFonts w:eastAsia="宋体"/>
                <w:color w:val="000000"/>
                <w:sz w:val="22"/>
                <w:szCs w:val="22"/>
              </w:rPr>
            </w:pPr>
            <w:r>
              <w:rPr>
                <w:rFonts w:eastAsia="宋体" w:hint="eastAsia"/>
                <w:color w:val="000000"/>
                <w:sz w:val="22"/>
                <w:szCs w:val="22"/>
              </w:rPr>
              <w:t>中科同昌信息技术集团有限公司</w:t>
            </w:r>
          </w:p>
        </w:tc>
        <w:tc>
          <w:tcPr>
            <w:tcW w:w="1775"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4B30FCF2" w14:textId="234EE321" w:rsidR="00330957" w:rsidRDefault="00330957">
            <w:pPr>
              <w:jc w:val="center"/>
              <w:textAlignment w:val="bottom"/>
              <w:rPr>
                <w:rFonts w:eastAsia="宋体"/>
                <w:color w:val="000000"/>
                <w:sz w:val="22"/>
                <w:szCs w:val="22"/>
              </w:rPr>
            </w:pPr>
            <w:r>
              <w:rPr>
                <w:rFonts w:eastAsia="宋体" w:hint="eastAsia"/>
                <w:color w:val="000000"/>
                <w:sz w:val="22"/>
                <w:szCs w:val="22"/>
              </w:rPr>
              <w:t>中科同昌</w:t>
            </w:r>
          </w:p>
        </w:tc>
        <w:tc>
          <w:tcPr>
            <w:tcW w:w="4300" w:type="dxa"/>
            <w:tcBorders>
              <w:top w:val="single" w:sz="4" w:space="0" w:color="9BC2E6"/>
              <w:left w:val="nil"/>
              <w:bottom w:val="single" w:sz="4" w:space="0" w:color="9BC2E6"/>
              <w:right w:val="single" w:sz="4" w:space="0" w:color="9BC2E6"/>
            </w:tcBorders>
            <w:shd w:val="clear" w:color="DDEBF7" w:fill="DDEBF7"/>
            <w:tcMar>
              <w:top w:w="10" w:type="dxa"/>
              <w:left w:w="10" w:type="dxa"/>
              <w:right w:w="10" w:type="dxa"/>
            </w:tcMar>
            <w:vAlign w:val="bottom"/>
          </w:tcPr>
          <w:p w14:paraId="3164B332" w14:textId="67E7F536" w:rsidR="00330957" w:rsidRDefault="00330957">
            <w:pPr>
              <w:jc w:val="center"/>
              <w:textAlignment w:val="bottom"/>
              <w:rPr>
                <w:rFonts w:eastAsia="宋体"/>
                <w:color w:val="000000"/>
                <w:sz w:val="22"/>
                <w:szCs w:val="22"/>
              </w:rPr>
            </w:pPr>
            <w:r>
              <w:rPr>
                <w:rFonts w:eastAsia="宋体" w:hint="eastAsia"/>
                <w:color w:val="000000"/>
                <w:sz w:val="22"/>
                <w:szCs w:val="22"/>
              </w:rPr>
              <w:t>政务服务</w:t>
            </w:r>
          </w:p>
        </w:tc>
      </w:tr>
      <w:tr w:rsidR="00330957" w14:paraId="5D5C4FC2" w14:textId="77777777">
        <w:trPr>
          <w:trHeight w:val="360"/>
          <w:jc w:val="center"/>
        </w:trPr>
        <w:tc>
          <w:tcPr>
            <w:tcW w:w="648" w:type="dxa"/>
            <w:tcBorders>
              <w:top w:val="single" w:sz="4" w:space="0" w:color="9BC2E6"/>
              <w:left w:val="single" w:sz="4" w:space="0" w:color="9BC2E6"/>
              <w:bottom w:val="single" w:sz="4" w:space="0" w:color="9BC2E6"/>
              <w:right w:val="nil"/>
            </w:tcBorders>
            <w:tcMar>
              <w:top w:w="10" w:type="dxa"/>
              <w:left w:w="10" w:type="dxa"/>
              <w:right w:w="10" w:type="dxa"/>
            </w:tcMar>
            <w:vAlign w:val="bottom"/>
          </w:tcPr>
          <w:p w14:paraId="21D870A2" w14:textId="77777777" w:rsidR="00330957" w:rsidRDefault="00330957">
            <w:pPr>
              <w:jc w:val="center"/>
              <w:textAlignment w:val="bottom"/>
              <w:rPr>
                <w:rFonts w:eastAsia="宋体"/>
                <w:color w:val="000000"/>
                <w:sz w:val="22"/>
                <w:szCs w:val="22"/>
              </w:rPr>
            </w:pPr>
            <w:r>
              <w:rPr>
                <w:rFonts w:eastAsia="宋体"/>
                <w:color w:val="000000"/>
                <w:sz w:val="22"/>
                <w:szCs w:val="22"/>
              </w:rPr>
              <w:t>16</w:t>
            </w:r>
          </w:p>
        </w:tc>
        <w:tc>
          <w:tcPr>
            <w:tcW w:w="3661" w:type="dxa"/>
            <w:tcBorders>
              <w:top w:val="single" w:sz="4" w:space="0" w:color="9BC2E6"/>
              <w:left w:val="nil"/>
              <w:bottom w:val="single" w:sz="4" w:space="0" w:color="9BC2E6"/>
              <w:right w:val="nil"/>
            </w:tcBorders>
            <w:tcMar>
              <w:top w:w="10" w:type="dxa"/>
              <w:left w:w="10" w:type="dxa"/>
              <w:right w:w="10" w:type="dxa"/>
            </w:tcMar>
            <w:vAlign w:val="bottom"/>
          </w:tcPr>
          <w:p w14:paraId="0765CDFF" w14:textId="31CD32A5" w:rsidR="00330957" w:rsidRDefault="00330957">
            <w:pPr>
              <w:textAlignment w:val="bottom"/>
              <w:rPr>
                <w:rFonts w:eastAsia="宋体"/>
                <w:color w:val="000000"/>
                <w:sz w:val="22"/>
                <w:szCs w:val="22"/>
              </w:rPr>
            </w:pPr>
            <w:r>
              <w:rPr>
                <w:rFonts w:eastAsia="宋体" w:hint="eastAsia"/>
                <w:color w:val="000000"/>
                <w:sz w:val="22"/>
                <w:szCs w:val="22"/>
              </w:rPr>
              <w:t>山西中网信息产业股份有限公司</w:t>
            </w:r>
          </w:p>
        </w:tc>
        <w:tc>
          <w:tcPr>
            <w:tcW w:w="1775" w:type="dxa"/>
            <w:tcBorders>
              <w:top w:val="single" w:sz="4" w:space="0" w:color="9BC2E6"/>
              <w:left w:val="nil"/>
              <w:bottom w:val="single" w:sz="4" w:space="0" w:color="9BC2E6"/>
              <w:right w:val="nil"/>
            </w:tcBorders>
            <w:tcMar>
              <w:top w:w="10" w:type="dxa"/>
              <w:left w:w="10" w:type="dxa"/>
              <w:right w:w="10" w:type="dxa"/>
            </w:tcMar>
            <w:vAlign w:val="bottom"/>
          </w:tcPr>
          <w:p w14:paraId="679C6CA0" w14:textId="70C65D8B" w:rsidR="00330957" w:rsidRDefault="00330957">
            <w:pPr>
              <w:jc w:val="center"/>
              <w:textAlignment w:val="bottom"/>
              <w:rPr>
                <w:rFonts w:eastAsia="宋体"/>
                <w:color w:val="000000"/>
                <w:sz w:val="22"/>
                <w:szCs w:val="22"/>
              </w:rPr>
            </w:pPr>
            <w:r>
              <w:rPr>
                <w:rFonts w:eastAsia="宋体" w:hint="eastAsia"/>
                <w:color w:val="000000"/>
                <w:sz w:val="22"/>
                <w:szCs w:val="22"/>
              </w:rPr>
              <w:t>中网公司</w:t>
            </w:r>
            <w:r>
              <w:rPr>
                <w:rFonts w:eastAsia="宋体"/>
                <w:color w:val="000000"/>
                <w:sz w:val="22"/>
                <w:szCs w:val="22"/>
              </w:rPr>
              <w:t xml:space="preserve">  </w:t>
            </w:r>
          </w:p>
        </w:tc>
        <w:tc>
          <w:tcPr>
            <w:tcW w:w="4300" w:type="dxa"/>
            <w:tcBorders>
              <w:top w:val="single" w:sz="4" w:space="0" w:color="9BC2E6"/>
              <w:left w:val="nil"/>
              <w:bottom w:val="single" w:sz="4" w:space="0" w:color="9BC2E6"/>
              <w:right w:val="single" w:sz="4" w:space="0" w:color="9BC2E6"/>
            </w:tcBorders>
            <w:tcMar>
              <w:top w:w="10" w:type="dxa"/>
              <w:left w:w="10" w:type="dxa"/>
              <w:right w:w="10" w:type="dxa"/>
            </w:tcMar>
            <w:vAlign w:val="bottom"/>
          </w:tcPr>
          <w:p w14:paraId="770030C8" w14:textId="5A4C70A3" w:rsidR="00330957" w:rsidRDefault="00330957">
            <w:pPr>
              <w:jc w:val="center"/>
              <w:textAlignment w:val="bottom"/>
              <w:rPr>
                <w:rFonts w:eastAsia="宋体"/>
                <w:color w:val="000000"/>
                <w:sz w:val="22"/>
                <w:szCs w:val="22"/>
              </w:rPr>
            </w:pPr>
            <w:r>
              <w:rPr>
                <w:rFonts w:eastAsia="宋体" w:hint="eastAsia"/>
                <w:color w:val="000000"/>
                <w:sz w:val="22"/>
                <w:szCs w:val="22"/>
              </w:rPr>
              <w:t>中网社会稳定态势感知管理平台</w:t>
            </w:r>
          </w:p>
        </w:tc>
      </w:tr>
      <w:tr w:rsidR="00330957" w:rsidRPr="00E562F4" w14:paraId="0CA10B06" w14:textId="77777777">
        <w:trPr>
          <w:trHeight w:val="360"/>
          <w:jc w:val="center"/>
        </w:trPr>
        <w:tc>
          <w:tcPr>
            <w:tcW w:w="648" w:type="dxa"/>
            <w:tcBorders>
              <w:top w:val="single" w:sz="4" w:space="0" w:color="9BC2E6"/>
              <w:left w:val="single" w:sz="4" w:space="0" w:color="9BC2E6"/>
              <w:bottom w:val="single" w:sz="4" w:space="0" w:color="9BC2E6"/>
              <w:right w:val="nil"/>
            </w:tcBorders>
            <w:shd w:val="clear" w:color="DDEBF7" w:fill="DDEBF7"/>
            <w:tcMar>
              <w:top w:w="10" w:type="dxa"/>
              <w:left w:w="10" w:type="dxa"/>
              <w:right w:w="10" w:type="dxa"/>
            </w:tcMar>
            <w:vAlign w:val="bottom"/>
          </w:tcPr>
          <w:p w14:paraId="396C9CEB" w14:textId="77777777" w:rsidR="00330957" w:rsidRDefault="00330957">
            <w:pPr>
              <w:jc w:val="center"/>
              <w:textAlignment w:val="bottom"/>
              <w:rPr>
                <w:rFonts w:eastAsia="宋体"/>
                <w:color w:val="000000"/>
                <w:sz w:val="22"/>
                <w:szCs w:val="22"/>
              </w:rPr>
            </w:pPr>
            <w:r>
              <w:rPr>
                <w:rFonts w:eastAsia="宋体"/>
                <w:color w:val="000000"/>
                <w:sz w:val="22"/>
                <w:szCs w:val="22"/>
              </w:rPr>
              <w:t>17</w:t>
            </w:r>
          </w:p>
        </w:tc>
        <w:tc>
          <w:tcPr>
            <w:tcW w:w="3661"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16CCBC3D" w14:textId="21FBBE25" w:rsidR="00330957" w:rsidRDefault="00E562F4" w:rsidP="00E562F4">
            <w:pPr>
              <w:textAlignment w:val="bottom"/>
              <w:rPr>
                <w:rFonts w:eastAsia="宋体"/>
                <w:color w:val="000000"/>
                <w:sz w:val="22"/>
                <w:szCs w:val="22"/>
              </w:rPr>
            </w:pPr>
            <w:r w:rsidRPr="00E562F4">
              <w:rPr>
                <w:rFonts w:eastAsia="宋体" w:hint="eastAsia"/>
                <w:color w:val="000000"/>
                <w:sz w:val="22"/>
                <w:szCs w:val="22"/>
              </w:rPr>
              <w:t>山西泰森科技股份有限公司</w:t>
            </w:r>
          </w:p>
        </w:tc>
        <w:tc>
          <w:tcPr>
            <w:tcW w:w="1775"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475E33F8" w14:textId="51BA6908" w:rsidR="00330957" w:rsidRDefault="00E562F4" w:rsidP="00E562F4">
            <w:pPr>
              <w:jc w:val="center"/>
              <w:textAlignment w:val="bottom"/>
              <w:rPr>
                <w:rFonts w:eastAsia="宋体"/>
                <w:color w:val="000000"/>
                <w:sz w:val="22"/>
                <w:szCs w:val="22"/>
              </w:rPr>
            </w:pPr>
            <w:r w:rsidRPr="00E562F4">
              <w:rPr>
                <w:rFonts w:eastAsia="宋体" w:hint="eastAsia"/>
                <w:color w:val="000000"/>
                <w:sz w:val="22"/>
                <w:szCs w:val="22"/>
              </w:rPr>
              <w:t>山西泰森科技</w:t>
            </w:r>
          </w:p>
        </w:tc>
        <w:tc>
          <w:tcPr>
            <w:tcW w:w="4300" w:type="dxa"/>
            <w:tcBorders>
              <w:top w:val="single" w:sz="4" w:space="0" w:color="9BC2E6"/>
              <w:left w:val="nil"/>
              <w:bottom w:val="single" w:sz="4" w:space="0" w:color="9BC2E6"/>
              <w:right w:val="single" w:sz="4" w:space="0" w:color="9BC2E6"/>
            </w:tcBorders>
            <w:shd w:val="clear" w:color="DDEBF7" w:fill="DDEBF7"/>
            <w:tcMar>
              <w:top w:w="10" w:type="dxa"/>
              <w:left w:w="10" w:type="dxa"/>
              <w:right w:w="10" w:type="dxa"/>
            </w:tcMar>
            <w:vAlign w:val="bottom"/>
          </w:tcPr>
          <w:p w14:paraId="03FC99B3" w14:textId="7C082DFF" w:rsidR="00330957" w:rsidRDefault="00E562F4" w:rsidP="00E562F4">
            <w:pPr>
              <w:jc w:val="center"/>
              <w:textAlignment w:val="bottom"/>
              <w:rPr>
                <w:rFonts w:eastAsia="宋体"/>
                <w:color w:val="000000"/>
                <w:sz w:val="22"/>
                <w:szCs w:val="22"/>
              </w:rPr>
            </w:pPr>
            <w:r>
              <w:rPr>
                <w:rFonts w:eastAsia="宋体" w:hint="eastAsia"/>
                <w:color w:val="000000"/>
                <w:sz w:val="22"/>
                <w:szCs w:val="22"/>
              </w:rPr>
              <w:t>金协、金翔</w:t>
            </w:r>
          </w:p>
        </w:tc>
      </w:tr>
      <w:tr w:rsidR="00E562F4" w14:paraId="1981A804" w14:textId="77777777">
        <w:trPr>
          <w:trHeight w:val="360"/>
          <w:jc w:val="center"/>
        </w:trPr>
        <w:tc>
          <w:tcPr>
            <w:tcW w:w="648" w:type="dxa"/>
            <w:tcBorders>
              <w:top w:val="single" w:sz="4" w:space="0" w:color="9BC2E6"/>
              <w:left w:val="single" w:sz="4" w:space="0" w:color="9BC2E6"/>
              <w:bottom w:val="single" w:sz="4" w:space="0" w:color="9BC2E6"/>
              <w:right w:val="nil"/>
            </w:tcBorders>
            <w:tcMar>
              <w:top w:w="10" w:type="dxa"/>
              <w:left w:w="10" w:type="dxa"/>
              <w:right w:w="10" w:type="dxa"/>
            </w:tcMar>
            <w:vAlign w:val="bottom"/>
          </w:tcPr>
          <w:p w14:paraId="193091FD" w14:textId="77777777" w:rsidR="00E562F4" w:rsidRDefault="00E562F4">
            <w:pPr>
              <w:jc w:val="center"/>
              <w:textAlignment w:val="bottom"/>
              <w:rPr>
                <w:rFonts w:eastAsia="宋体"/>
                <w:color w:val="000000"/>
                <w:sz w:val="22"/>
                <w:szCs w:val="22"/>
              </w:rPr>
            </w:pPr>
            <w:r>
              <w:rPr>
                <w:rFonts w:eastAsia="宋体"/>
                <w:color w:val="000000"/>
                <w:sz w:val="22"/>
                <w:szCs w:val="22"/>
              </w:rPr>
              <w:t>18</w:t>
            </w:r>
          </w:p>
        </w:tc>
        <w:tc>
          <w:tcPr>
            <w:tcW w:w="3661" w:type="dxa"/>
            <w:tcBorders>
              <w:top w:val="single" w:sz="4" w:space="0" w:color="9BC2E6"/>
              <w:left w:val="nil"/>
              <w:bottom w:val="single" w:sz="4" w:space="0" w:color="9BC2E6"/>
              <w:right w:val="nil"/>
            </w:tcBorders>
            <w:tcMar>
              <w:top w:w="10" w:type="dxa"/>
              <w:left w:w="10" w:type="dxa"/>
              <w:right w:w="10" w:type="dxa"/>
            </w:tcMar>
            <w:vAlign w:val="bottom"/>
          </w:tcPr>
          <w:p w14:paraId="775D6236" w14:textId="2CF0C359" w:rsidR="00E562F4" w:rsidRDefault="00E562F4">
            <w:pPr>
              <w:textAlignment w:val="bottom"/>
              <w:rPr>
                <w:rFonts w:eastAsia="宋体"/>
                <w:color w:val="000000"/>
                <w:sz w:val="22"/>
                <w:szCs w:val="22"/>
              </w:rPr>
            </w:pPr>
            <w:r>
              <w:rPr>
                <w:rFonts w:eastAsia="宋体" w:hint="eastAsia"/>
                <w:color w:val="000000"/>
                <w:sz w:val="22"/>
                <w:szCs w:val="22"/>
              </w:rPr>
              <w:t>山西贡天下电子商务有限公司</w:t>
            </w:r>
          </w:p>
        </w:tc>
        <w:tc>
          <w:tcPr>
            <w:tcW w:w="1775" w:type="dxa"/>
            <w:tcBorders>
              <w:top w:val="single" w:sz="4" w:space="0" w:color="9BC2E6"/>
              <w:left w:val="nil"/>
              <w:bottom w:val="single" w:sz="4" w:space="0" w:color="9BC2E6"/>
              <w:right w:val="nil"/>
            </w:tcBorders>
            <w:tcMar>
              <w:top w:w="10" w:type="dxa"/>
              <w:left w:w="10" w:type="dxa"/>
              <w:right w:w="10" w:type="dxa"/>
            </w:tcMar>
            <w:vAlign w:val="bottom"/>
          </w:tcPr>
          <w:p w14:paraId="548DA083" w14:textId="588F6481" w:rsidR="00E562F4" w:rsidRDefault="00E562F4">
            <w:pPr>
              <w:jc w:val="center"/>
              <w:textAlignment w:val="bottom"/>
              <w:rPr>
                <w:rFonts w:eastAsia="宋体"/>
                <w:color w:val="000000"/>
                <w:sz w:val="22"/>
                <w:szCs w:val="22"/>
              </w:rPr>
            </w:pPr>
            <w:r>
              <w:rPr>
                <w:rFonts w:eastAsia="宋体" w:hint="eastAsia"/>
                <w:color w:val="000000"/>
                <w:sz w:val="22"/>
                <w:szCs w:val="22"/>
              </w:rPr>
              <w:t>贡天下</w:t>
            </w:r>
          </w:p>
        </w:tc>
        <w:tc>
          <w:tcPr>
            <w:tcW w:w="4300" w:type="dxa"/>
            <w:tcBorders>
              <w:top w:val="single" w:sz="4" w:space="0" w:color="9BC2E6"/>
              <w:left w:val="nil"/>
              <w:bottom w:val="single" w:sz="4" w:space="0" w:color="9BC2E6"/>
              <w:right w:val="single" w:sz="4" w:space="0" w:color="9BC2E6"/>
            </w:tcBorders>
            <w:tcMar>
              <w:top w:w="10" w:type="dxa"/>
              <w:left w:w="10" w:type="dxa"/>
              <w:right w:w="10" w:type="dxa"/>
            </w:tcMar>
            <w:vAlign w:val="bottom"/>
          </w:tcPr>
          <w:p w14:paraId="585394D6" w14:textId="424ED470" w:rsidR="00E562F4" w:rsidRDefault="00E562F4">
            <w:pPr>
              <w:jc w:val="center"/>
              <w:textAlignment w:val="bottom"/>
              <w:rPr>
                <w:rFonts w:eastAsia="宋体"/>
                <w:color w:val="000000"/>
                <w:sz w:val="22"/>
                <w:szCs w:val="22"/>
              </w:rPr>
            </w:pPr>
            <w:r>
              <w:rPr>
                <w:rFonts w:eastAsia="宋体" w:hint="eastAsia"/>
                <w:color w:val="000000"/>
                <w:sz w:val="22"/>
                <w:szCs w:val="22"/>
              </w:rPr>
              <w:t>贡天下特产网</w:t>
            </w:r>
          </w:p>
        </w:tc>
      </w:tr>
      <w:tr w:rsidR="00E562F4" w14:paraId="534A9F66" w14:textId="77777777">
        <w:trPr>
          <w:trHeight w:val="360"/>
          <w:jc w:val="center"/>
        </w:trPr>
        <w:tc>
          <w:tcPr>
            <w:tcW w:w="648" w:type="dxa"/>
            <w:tcBorders>
              <w:top w:val="single" w:sz="4" w:space="0" w:color="9BC2E6"/>
              <w:left w:val="single" w:sz="4" w:space="0" w:color="9BC2E6"/>
              <w:bottom w:val="single" w:sz="4" w:space="0" w:color="9BC2E6"/>
              <w:right w:val="nil"/>
            </w:tcBorders>
            <w:shd w:val="clear" w:color="DDEBF7" w:fill="DDEBF7"/>
            <w:tcMar>
              <w:top w:w="10" w:type="dxa"/>
              <w:left w:w="10" w:type="dxa"/>
              <w:right w:w="10" w:type="dxa"/>
            </w:tcMar>
            <w:vAlign w:val="bottom"/>
          </w:tcPr>
          <w:p w14:paraId="1E1765DD" w14:textId="77777777" w:rsidR="00E562F4" w:rsidRDefault="00E562F4">
            <w:pPr>
              <w:jc w:val="center"/>
              <w:textAlignment w:val="bottom"/>
              <w:rPr>
                <w:rFonts w:eastAsia="宋体"/>
                <w:color w:val="000000"/>
                <w:sz w:val="22"/>
                <w:szCs w:val="22"/>
              </w:rPr>
            </w:pPr>
            <w:r>
              <w:rPr>
                <w:rFonts w:eastAsia="宋体"/>
                <w:color w:val="000000"/>
                <w:sz w:val="22"/>
                <w:szCs w:val="22"/>
              </w:rPr>
              <w:t>19</w:t>
            </w:r>
          </w:p>
        </w:tc>
        <w:tc>
          <w:tcPr>
            <w:tcW w:w="3661"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02ABA2E9" w14:textId="4709355B" w:rsidR="00E562F4" w:rsidRDefault="00E562F4">
            <w:pPr>
              <w:textAlignment w:val="bottom"/>
              <w:rPr>
                <w:rFonts w:eastAsia="宋体"/>
                <w:color w:val="000000"/>
                <w:sz w:val="22"/>
                <w:szCs w:val="22"/>
              </w:rPr>
            </w:pPr>
            <w:r>
              <w:rPr>
                <w:rFonts w:eastAsia="宋体" w:hint="eastAsia"/>
                <w:color w:val="000000"/>
                <w:sz w:val="22"/>
                <w:szCs w:val="22"/>
              </w:rPr>
              <w:t>山西百得科技开发股份有限公司</w:t>
            </w:r>
          </w:p>
        </w:tc>
        <w:tc>
          <w:tcPr>
            <w:tcW w:w="1775"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0D956D09" w14:textId="003E6A79" w:rsidR="00E562F4" w:rsidRDefault="00E562F4">
            <w:pPr>
              <w:jc w:val="center"/>
              <w:textAlignment w:val="bottom"/>
              <w:rPr>
                <w:rFonts w:eastAsia="宋体"/>
                <w:color w:val="000000"/>
                <w:sz w:val="22"/>
                <w:szCs w:val="22"/>
              </w:rPr>
            </w:pPr>
            <w:r>
              <w:rPr>
                <w:rFonts w:eastAsia="宋体" w:hint="eastAsia"/>
                <w:color w:val="000000"/>
                <w:sz w:val="22"/>
                <w:szCs w:val="22"/>
              </w:rPr>
              <w:t>百得科技</w:t>
            </w:r>
          </w:p>
        </w:tc>
        <w:tc>
          <w:tcPr>
            <w:tcW w:w="4300" w:type="dxa"/>
            <w:tcBorders>
              <w:top w:val="single" w:sz="4" w:space="0" w:color="9BC2E6"/>
              <w:left w:val="nil"/>
              <w:bottom w:val="single" w:sz="4" w:space="0" w:color="9BC2E6"/>
              <w:right w:val="single" w:sz="4" w:space="0" w:color="9BC2E6"/>
            </w:tcBorders>
            <w:shd w:val="clear" w:color="DDEBF7" w:fill="DDEBF7"/>
            <w:tcMar>
              <w:top w:w="10" w:type="dxa"/>
              <w:left w:w="10" w:type="dxa"/>
              <w:right w:w="10" w:type="dxa"/>
            </w:tcMar>
            <w:vAlign w:val="bottom"/>
          </w:tcPr>
          <w:p w14:paraId="3884A214" w14:textId="61916D42" w:rsidR="00E562F4" w:rsidRDefault="00E562F4">
            <w:pPr>
              <w:jc w:val="center"/>
              <w:textAlignment w:val="bottom"/>
              <w:rPr>
                <w:rFonts w:eastAsia="宋体"/>
                <w:color w:val="000000"/>
                <w:sz w:val="22"/>
                <w:szCs w:val="22"/>
              </w:rPr>
            </w:pPr>
            <w:r>
              <w:rPr>
                <w:rFonts w:eastAsia="宋体" w:hint="eastAsia"/>
                <w:color w:val="000000"/>
                <w:sz w:val="22"/>
                <w:szCs w:val="22"/>
              </w:rPr>
              <w:t>农业云、三农通</w:t>
            </w:r>
          </w:p>
        </w:tc>
      </w:tr>
      <w:tr w:rsidR="00E562F4" w14:paraId="67E3B063" w14:textId="77777777">
        <w:trPr>
          <w:trHeight w:val="360"/>
          <w:jc w:val="center"/>
        </w:trPr>
        <w:tc>
          <w:tcPr>
            <w:tcW w:w="648" w:type="dxa"/>
            <w:tcBorders>
              <w:top w:val="single" w:sz="4" w:space="0" w:color="9BC2E6"/>
              <w:left w:val="single" w:sz="4" w:space="0" w:color="9BC2E6"/>
              <w:bottom w:val="single" w:sz="4" w:space="0" w:color="9BC2E6"/>
              <w:right w:val="nil"/>
            </w:tcBorders>
            <w:tcMar>
              <w:top w:w="10" w:type="dxa"/>
              <w:left w:w="10" w:type="dxa"/>
              <w:right w:w="10" w:type="dxa"/>
            </w:tcMar>
            <w:vAlign w:val="bottom"/>
          </w:tcPr>
          <w:p w14:paraId="70D1E67E" w14:textId="77777777" w:rsidR="00E562F4" w:rsidRDefault="00E562F4">
            <w:pPr>
              <w:jc w:val="center"/>
              <w:textAlignment w:val="bottom"/>
              <w:rPr>
                <w:rFonts w:eastAsia="宋体"/>
                <w:color w:val="000000"/>
                <w:sz w:val="22"/>
                <w:szCs w:val="22"/>
              </w:rPr>
            </w:pPr>
            <w:r>
              <w:rPr>
                <w:rFonts w:eastAsia="宋体"/>
                <w:color w:val="000000"/>
                <w:sz w:val="22"/>
                <w:szCs w:val="22"/>
              </w:rPr>
              <w:t>20</w:t>
            </w:r>
          </w:p>
        </w:tc>
        <w:tc>
          <w:tcPr>
            <w:tcW w:w="3661" w:type="dxa"/>
            <w:tcBorders>
              <w:top w:val="single" w:sz="4" w:space="0" w:color="9BC2E6"/>
              <w:left w:val="nil"/>
              <w:bottom w:val="single" w:sz="4" w:space="0" w:color="9BC2E6"/>
              <w:right w:val="nil"/>
            </w:tcBorders>
            <w:tcMar>
              <w:top w:w="10" w:type="dxa"/>
              <w:left w:w="10" w:type="dxa"/>
              <w:right w:w="10" w:type="dxa"/>
            </w:tcMar>
            <w:vAlign w:val="bottom"/>
          </w:tcPr>
          <w:p w14:paraId="3F8452D4" w14:textId="2104407E" w:rsidR="00E562F4" w:rsidRDefault="00E562F4">
            <w:pPr>
              <w:textAlignment w:val="bottom"/>
              <w:rPr>
                <w:rFonts w:eastAsia="宋体"/>
                <w:color w:val="000000"/>
                <w:sz w:val="22"/>
                <w:szCs w:val="22"/>
              </w:rPr>
            </w:pPr>
            <w:r>
              <w:rPr>
                <w:rFonts w:eastAsia="宋体" w:hint="eastAsia"/>
                <w:color w:val="000000"/>
                <w:sz w:val="22"/>
                <w:szCs w:val="22"/>
              </w:rPr>
              <w:t>山西长河科技股份有限公司</w:t>
            </w:r>
          </w:p>
        </w:tc>
        <w:tc>
          <w:tcPr>
            <w:tcW w:w="1775" w:type="dxa"/>
            <w:tcBorders>
              <w:top w:val="single" w:sz="4" w:space="0" w:color="9BC2E6"/>
              <w:left w:val="nil"/>
              <w:bottom w:val="single" w:sz="4" w:space="0" w:color="9BC2E6"/>
              <w:right w:val="nil"/>
            </w:tcBorders>
            <w:tcMar>
              <w:top w:w="10" w:type="dxa"/>
              <w:left w:w="10" w:type="dxa"/>
              <w:right w:w="10" w:type="dxa"/>
            </w:tcMar>
            <w:vAlign w:val="bottom"/>
          </w:tcPr>
          <w:p w14:paraId="526A6DF3" w14:textId="78126996" w:rsidR="00E562F4" w:rsidRDefault="00E562F4">
            <w:pPr>
              <w:jc w:val="center"/>
              <w:textAlignment w:val="bottom"/>
              <w:rPr>
                <w:rFonts w:eastAsia="宋体"/>
                <w:color w:val="000000"/>
                <w:sz w:val="22"/>
                <w:szCs w:val="22"/>
              </w:rPr>
            </w:pPr>
            <w:r>
              <w:rPr>
                <w:rFonts w:eastAsia="宋体" w:hint="eastAsia"/>
                <w:color w:val="000000"/>
                <w:sz w:val="22"/>
                <w:szCs w:val="22"/>
              </w:rPr>
              <w:t>长河科技</w:t>
            </w:r>
          </w:p>
        </w:tc>
        <w:tc>
          <w:tcPr>
            <w:tcW w:w="4300" w:type="dxa"/>
            <w:tcBorders>
              <w:top w:val="single" w:sz="4" w:space="0" w:color="9BC2E6"/>
              <w:left w:val="nil"/>
              <w:bottom w:val="single" w:sz="4" w:space="0" w:color="9BC2E6"/>
              <w:right w:val="single" w:sz="4" w:space="0" w:color="9BC2E6"/>
            </w:tcBorders>
            <w:tcMar>
              <w:top w:w="10" w:type="dxa"/>
              <w:left w:w="10" w:type="dxa"/>
              <w:right w:w="10" w:type="dxa"/>
            </w:tcMar>
            <w:vAlign w:val="bottom"/>
          </w:tcPr>
          <w:p w14:paraId="5808E26F" w14:textId="70E3B89D" w:rsidR="00E562F4" w:rsidRDefault="00E562F4">
            <w:pPr>
              <w:jc w:val="center"/>
              <w:textAlignment w:val="bottom"/>
              <w:rPr>
                <w:rFonts w:eastAsia="宋体"/>
                <w:color w:val="000000"/>
                <w:sz w:val="22"/>
                <w:szCs w:val="22"/>
              </w:rPr>
            </w:pPr>
            <w:r>
              <w:rPr>
                <w:rFonts w:eastAsia="宋体" w:hint="eastAsia"/>
                <w:color w:val="000000"/>
                <w:sz w:val="22"/>
                <w:szCs w:val="22"/>
              </w:rPr>
              <w:t>公共资源交易大数据开放服务平台</w:t>
            </w:r>
          </w:p>
        </w:tc>
      </w:tr>
    </w:tbl>
    <w:p w14:paraId="24F2ADAB" w14:textId="77777777" w:rsidR="00E75100" w:rsidRDefault="00E75100">
      <w:pPr>
        <w:jc w:val="both"/>
      </w:pPr>
    </w:p>
    <w:p w14:paraId="0CFD3B96" w14:textId="77777777" w:rsidR="00E75100" w:rsidRDefault="00082C63">
      <w:pPr>
        <w:pStyle w:val="1"/>
        <w:rPr>
          <w:rFonts w:ascii="Times New Roman" w:eastAsia="仿宋_GB2312" w:hAnsi="Times New Roman"/>
        </w:rPr>
      </w:pPr>
      <w:r>
        <w:br w:type="column"/>
      </w:r>
      <w:bookmarkStart w:id="31" w:name="_Toc19130562"/>
      <w:bookmarkStart w:id="32" w:name="_Toc7527_WPSOffice_Level1"/>
      <w:bookmarkStart w:id="33" w:name="_Toc19712178"/>
      <w:r>
        <w:rPr>
          <w:rFonts w:ascii="Times New Roman" w:eastAsia="仿宋_GB2312" w:hAnsi="Times New Roman"/>
        </w:rPr>
        <w:lastRenderedPageBreak/>
        <w:t>附件</w:t>
      </w:r>
      <w:r>
        <w:rPr>
          <w:rFonts w:ascii="Times New Roman" w:eastAsia="仿宋_GB2312" w:hAnsi="Times New Roman"/>
        </w:rPr>
        <w:t>2</w:t>
      </w:r>
      <w:r>
        <w:rPr>
          <w:rFonts w:ascii="Times New Roman" w:eastAsia="仿宋_GB2312" w:hAnsi="Times New Roman"/>
        </w:rPr>
        <w:t>：</w:t>
      </w:r>
      <w:bookmarkEnd w:id="31"/>
      <w:bookmarkEnd w:id="32"/>
      <w:bookmarkEnd w:id="33"/>
    </w:p>
    <w:p w14:paraId="69E3A163" w14:textId="77777777" w:rsidR="00E75100" w:rsidRDefault="00082C63">
      <w:pPr>
        <w:pStyle w:val="1"/>
        <w:keepLines/>
        <w:spacing w:before="340" w:after="330" w:line="578" w:lineRule="auto"/>
        <w:jc w:val="center"/>
        <w:rPr>
          <w:rFonts w:ascii="Times New Roman" w:hAnsi="Times New Roman"/>
          <w:b/>
          <w:bCs/>
          <w:kern w:val="44"/>
          <w:sz w:val="40"/>
          <w:szCs w:val="44"/>
        </w:rPr>
      </w:pPr>
      <w:bookmarkStart w:id="34" w:name="_Toc18461_WPSOffice_Level2"/>
      <w:bookmarkStart w:id="35" w:name="_Toc1688_WPSOffice_Level2"/>
      <w:bookmarkStart w:id="36" w:name="_Toc19130563"/>
      <w:bookmarkStart w:id="37" w:name="_Toc19712179"/>
      <w:r>
        <w:rPr>
          <w:rFonts w:ascii="Times New Roman" w:hAnsi="Times New Roman"/>
          <w:b/>
          <w:bCs/>
          <w:kern w:val="44"/>
          <w:sz w:val="40"/>
          <w:szCs w:val="44"/>
        </w:rPr>
        <w:t>2019</w:t>
      </w:r>
      <w:r>
        <w:rPr>
          <w:rFonts w:ascii="Times New Roman" w:hAnsi="Times New Roman"/>
          <w:b/>
          <w:bCs/>
          <w:kern w:val="44"/>
          <w:sz w:val="40"/>
          <w:szCs w:val="44"/>
        </w:rPr>
        <w:t>年</w:t>
      </w:r>
      <w:r>
        <w:rPr>
          <w:rFonts w:ascii="Times New Roman" w:hAnsi="Times New Roman" w:hint="eastAsia"/>
          <w:b/>
          <w:bCs/>
          <w:kern w:val="44"/>
          <w:sz w:val="40"/>
          <w:szCs w:val="44"/>
        </w:rPr>
        <w:t>山西省</w:t>
      </w:r>
      <w:r>
        <w:rPr>
          <w:rFonts w:ascii="Times New Roman" w:hAnsi="Times New Roman"/>
          <w:b/>
          <w:bCs/>
          <w:kern w:val="44"/>
          <w:sz w:val="40"/>
          <w:szCs w:val="44"/>
        </w:rPr>
        <w:t>互联网</w:t>
      </w:r>
      <w:r>
        <w:rPr>
          <w:rFonts w:ascii="Times New Roman" w:hAnsi="Times New Roman" w:hint="eastAsia"/>
          <w:b/>
          <w:bCs/>
          <w:kern w:val="44"/>
          <w:sz w:val="40"/>
          <w:szCs w:val="44"/>
        </w:rPr>
        <w:t>最具</w:t>
      </w:r>
      <w:r>
        <w:rPr>
          <w:rFonts w:ascii="Times New Roman" w:hAnsi="Times New Roman"/>
          <w:b/>
          <w:bCs/>
          <w:kern w:val="44"/>
          <w:sz w:val="40"/>
          <w:szCs w:val="44"/>
        </w:rPr>
        <w:t>成长型</w:t>
      </w:r>
      <w:bookmarkStart w:id="38" w:name="_Toc16844421"/>
      <w:bookmarkStart w:id="39" w:name="_Toc19130564"/>
      <w:bookmarkEnd w:id="34"/>
      <w:bookmarkEnd w:id="35"/>
      <w:bookmarkEnd w:id="36"/>
      <w:r>
        <w:rPr>
          <w:rFonts w:ascii="Times New Roman" w:hAnsi="Times New Roman" w:hint="eastAsia"/>
          <w:b/>
          <w:bCs/>
          <w:kern w:val="44"/>
          <w:sz w:val="40"/>
          <w:szCs w:val="44"/>
        </w:rPr>
        <w:t>企业名单</w:t>
      </w:r>
      <w:bookmarkEnd w:id="37"/>
      <w:bookmarkEnd w:id="38"/>
      <w:bookmarkEnd w:id="39"/>
    </w:p>
    <w:tbl>
      <w:tblPr>
        <w:tblW w:w="10480" w:type="dxa"/>
        <w:tblInd w:w="-966" w:type="dxa"/>
        <w:tblLayout w:type="fixed"/>
        <w:tblCellMar>
          <w:left w:w="0" w:type="dxa"/>
          <w:right w:w="0" w:type="dxa"/>
        </w:tblCellMar>
        <w:tblLook w:val="04A0" w:firstRow="1" w:lastRow="0" w:firstColumn="1" w:lastColumn="0" w:noHBand="0" w:noVBand="1"/>
      </w:tblPr>
      <w:tblGrid>
        <w:gridCol w:w="1549"/>
        <w:gridCol w:w="3523"/>
        <w:gridCol w:w="1418"/>
        <w:gridCol w:w="3990"/>
      </w:tblGrid>
      <w:tr w:rsidR="00330957" w14:paraId="647BD23A" w14:textId="77777777" w:rsidTr="00330957">
        <w:trPr>
          <w:trHeight w:val="360"/>
        </w:trPr>
        <w:tc>
          <w:tcPr>
            <w:tcW w:w="1549" w:type="dxa"/>
            <w:tcBorders>
              <w:top w:val="single" w:sz="4" w:space="0" w:color="9BC2E6"/>
              <w:left w:val="single" w:sz="4" w:space="0" w:color="9BC2E6"/>
              <w:bottom w:val="single" w:sz="4" w:space="0" w:color="9BC2E6"/>
              <w:right w:val="nil"/>
            </w:tcBorders>
            <w:shd w:val="clear" w:color="5B9BD5" w:fill="5B9BD5"/>
            <w:tcMar>
              <w:top w:w="10" w:type="dxa"/>
              <w:left w:w="10" w:type="dxa"/>
              <w:right w:w="10" w:type="dxa"/>
            </w:tcMar>
            <w:vAlign w:val="center"/>
          </w:tcPr>
          <w:p w14:paraId="5CB34022" w14:textId="77777777" w:rsidR="00E75100" w:rsidRDefault="00E75100">
            <w:pPr>
              <w:jc w:val="center"/>
              <w:textAlignment w:val="center"/>
              <w:rPr>
                <w:rFonts w:eastAsia="宋体"/>
                <w:b/>
                <w:color w:val="FFFFFF"/>
                <w:sz w:val="22"/>
                <w:szCs w:val="22"/>
              </w:rPr>
            </w:pPr>
          </w:p>
        </w:tc>
        <w:tc>
          <w:tcPr>
            <w:tcW w:w="3523" w:type="dxa"/>
            <w:tcBorders>
              <w:top w:val="single" w:sz="4" w:space="0" w:color="9BC2E6"/>
              <w:left w:val="nil"/>
              <w:bottom w:val="single" w:sz="4" w:space="0" w:color="9BC2E6"/>
              <w:right w:val="nil"/>
            </w:tcBorders>
            <w:shd w:val="clear" w:color="5B9BD5" w:fill="5B9BD5"/>
            <w:tcMar>
              <w:top w:w="10" w:type="dxa"/>
              <w:left w:w="10" w:type="dxa"/>
              <w:right w:w="10" w:type="dxa"/>
            </w:tcMar>
            <w:vAlign w:val="center"/>
          </w:tcPr>
          <w:p w14:paraId="63B04B24" w14:textId="77777777" w:rsidR="00E75100" w:rsidRDefault="00082C63">
            <w:pPr>
              <w:jc w:val="center"/>
              <w:textAlignment w:val="center"/>
              <w:rPr>
                <w:rFonts w:eastAsia="宋体"/>
                <w:b/>
                <w:color w:val="FFFFFF"/>
                <w:sz w:val="22"/>
                <w:szCs w:val="22"/>
              </w:rPr>
            </w:pPr>
            <w:r>
              <w:rPr>
                <w:rFonts w:eastAsia="宋体"/>
                <w:b/>
                <w:color w:val="FFFFFF"/>
                <w:sz w:val="22"/>
                <w:szCs w:val="22"/>
              </w:rPr>
              <w:t>中文名称</w:t>
            </w:r>
          </w:p>
        </w:tc>
        <w:tc>
          <w:tcPr>
            <w:tcW w:w="1418" w:type="dxa"/>
            <w:tcBorders>
              <w:top w:val="single" w:sz="4" w:space="0" w:color="9BC2E6"/>
              <w:left w:val="nil"/>
              <w:bottom w:val="single" w:sz="4" w:space="0" w:color="9BC2E6"/>
              <w:right w:val="nil"/>
            </w:tcBorders>
            <w:shd w:val="clear" w:color="5B9BD5" w:fill="5B9BD5"/>
            <w:tcMar>
              <w:top w:w="10" w:type="dxa"/>
              <w:left w:w="10" w:type="dxa"/>
              <w:right w:w="10" w:type="dxa"/>
            </w:tcMar>
            <w:vAlign w:val="center"/>
          </w:tcPr>
          <w:p w14:paraId="7D3F8867" w14:textId="77777777" w:rsidR="00E75100" w:rsidRDefault="00082C63">
            <w:pPr>
              <w:jc w:val="center"/>
              <w:textAlignment w:val="center"/>
              <w:rPr>
                <w:rFonts w:eastAsia="宋体"/>
                <w:b/>
                <w:color w:val="FFFFFF"/>
                <w:sz w:val="22"/>
                <w:szCs w:val="22"/>
              </w:rPr>
            </w:pPr>
            <w:r>
              <w:rPr>
                <w:rFonts w:eastAsia="宋体"/>
                <w:b/>
                <w:color w:val="FFFFFF"/>
                <w:sz w:val="22"/>
                <w:szCs w:val="22"/>
              </w:rPr>
              <w:t>中文简称</w:t>
            </w:r>
          </w:p>
        </w:tc>
        <w:tc>
          <w:tcPr>
            <w:tcW w:w="3990" w:type="dxa"/>
            <w:tcBorders>
              <w:top w:val="single" w:sz="4" w:space="0" w:color="9BC2E6"/>
              <w:left w:val="nil"/>
              <w:bottom w:val="single" w:sz="4" w:space="0" w:color="9BC2E6"/>
              <w:right w:val="single" w:sz="4" w:space="0" w:color="9BC2E6"/>
            </w:tcBorders>
            <w:shd w:val="clear" w:color="5B9BD5" w:fill="5B9BD5"/>
            <w:tcMar>
              <w:top w:w="10" w:type="dxa"/>
              <w:left w:w="10" w:type="dxa"/>
              <w:right w:w="10" w:type="dxa"/>
            </w:tcMar>
            <w:vAlign w:val="center"/>
          </w:tcPr>
          <w:p w14:paraId="0960DFF1" w14:textId="77777777" w:rsidR="00E75100" w:rsidRDefault="00082C63">
            <w:pPr>
              <w:jc w:val="center"/>
              <w:textAlignment w:val="center"/>
              <w:rPr>
                <w:rFonts w:eastAsia="宋体"/>
                <w:b/>
                <w:color w:val="FFFFFF"/>
                <w:sz w:val="22"/>
                <w:szCs w:val="22"/>
              </w:rPr>
            </w:pPr>
            <w:r>
              <w:rPr>
                <w:rFonts w:eastAsia="宋体"/>
                <w:b/>
                <w:color w:val="FFFFFF"/>
                <w:sz w:val="22"/>
                <w:szCs w:val="22"/>
              </w:rPr>
              <w:t>主要品牌</w:t>
            </w:r>
          </w:p>
        </w:tc>
      </w:tr>
      <w:tr w:rsidR="00E66B4F" w14:paraId="5C26879F" w14:textId="77777777" w:rsidTr="00330957">
        <w:trPr>
          <w:trHeight w:val="360"/>
        </w:trPr>
        <w:tc>
          <w:tcPr>
            <w:tcW w:w="1549"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7D3CE551" w14:textId="77777777" w:rsidR="00E66B4F" w:rsidRDefault="00E66B4F">
            <w:pPr>
              <w:jc w:val="center"/>
              <w:textAlignment w:val="bottom"/>
              <w:rPr>
                <w:rFonts w:eastAsia="宋体"/>
                <w:color w:val="000000"/>
                <w:sz w:val="22"/>
                <w:szCs w:val="22"/>
              </w:rPr>
            </w:pPr>
            <w:r>
              <w:rPr>
                <w:rFonts w:eastAsia="宋体" w:hint="eastAsia"/>
                <w:color w:val="000000"/>
                <w:sz w:val="22"/>
                <w:szCs w:val="22"/>
              </w:rPr>
              <w:t>最具成长型</w:t>
            </w:r>
          </w:p>
        </w:tc>
        <w:tc>
          <w:tcPr>
            <w:tcW w:w="3523" w:type="dxa"/>
            <w:tcBorders>
              <w:top w:val="single" w:sz="4" w:space="0" w:color="9BC2E6"/>
              <w:left w:val="single" w:sz="4" w:space="0" w:color="9BC2E6"/>
              <w:bottom w:val="single" w:sz="4" w:space="0" w:color="9BC2E6"/>
              <w:right w:val="nil"/>
            </w:tcBorders>
            <w:shd w:val="clear" w:color="DDEBF7" w:fill="DDEBF7"/>
            <w:tcMar>
              <w:top w:w="10" w:type="dxa"/>
              <w:left w:w="10" w:type="dxa"/>
              <w:right w:w="10" w:type="dxa"/>
            </w:tcMar>
            <w:vAlign w:val="bottom"/>
          </w:tcPr>
          <w:p w14:paraId="243643FF" w14:textId="0994E80A" w:rsidR="00E66B4F" w:rsidRDefault="0068393A">
            <w:pPr>
              <w:textAlignment w:val="bottom"/>
              <w:rPr>
                <w:rFonts w:eastAsia="宋体"/>
                <w:color w:val="000000"/>
                <w:sz w:val="22"/>
                <w:szCs w:val="22"/>
              </w:rPr>
            </w:pPr>
            <w:r w:rsidRPr="0068393A">
              <w:rPr>
                <w:rFonts w:eastAsia="宋体" w:hint="eastAsia"/>
                <w:color w:val="000000"/>
                <w:sz w:val="22"/>
                <w:szCs w:val="22"/>
              </w:rPr>
              <w:t>太原有线电视网络有限公司</w:t>
            </w:r>
          </w:p>
        </w:tc>
        <w:tc>
          <w:tcPr>
            <w:tcW w:w="1418"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50DB52F2" w14:textId="32F5A01E" w:rsidR="00E66B4F" w:rsidRDefault="00E66B4F">
            <w:pPr>
              <w:textAlignment w:val="bottom"/>
              <w:rPr>
                <w:rFonts w:eastAsia="宋体"/>
                <w:color w:val="000000"/>
                <w:sz w:val="22"/>
                <w:szCs w:val="22"/>
              </w:rPr>
            </w:pPr>
            <w:r>
              <w:rPr>
                <w:rFonts w:eastAsia="宋体" w:hint="eastAsia"/>
                <w:color w:val="000000"/>
                <w:sz w:val="22"/>
                <w:szCs w:val="22"/>
              </w:rPr>
              <w:t>太原有线</w:t>
            </w:r>
          </w:p>
        </w:tc>
        <w:tc>
          <w:tcPr>
            <w:tcW w:w="3990" w:type="dxa"/>
            <w:tcBorders>
              <w:top w:val="single" w:sz="4" w:space="0" w:color="9BC2E6"/>
              <w:left w:val="nil"/>
              <w:bottom w:val="single" w:sz="4" w:space="0" w:color="9BC2E6"/>
              <w:right w:val="single" w:sz="4" w:space="0" w:color="9BC2E6"/>
            </w:tcBorders>
            <w:shd w:val="clear" w:color="DDEBF7" w:fill="DDEBF7"/>
            <w:tcMar>
              <w:top w:w="10" w:type="dxa"/>
              <w:left w:w="10" w:type="dxa"/>
              <w:right w:w="10" w:type="dxa"/>
            </w:tcMar>
            <w:vAlign w:val="bottom"/>
          </w:tcPr>
          <w:p w14:paraId="0909E86E" w14:textId="39FFE4AF" w:rsidR="00E66B4F" w:rsidRDefault="00E66B4F">
            <w:pPr>
              <w:textAlignment w:val="bottom"/>
              <w:rPr>
                <w:rFonts w:eastAsia="宋体"/>
                <w:color w:val="000000"/>
                <w:sz w:val="22"/>
                <w:szCs w:val="22"/>
              </w:rPr>
            </w:pPr>
            <w:r>
              <w:rPr>
                <w:rFonts w:eastAsia="宋体" w:hint="eastAsia"/>
                <w:color w:val="000000"/>
                <w:sz w:val="22"/>
                <w:szCs w:val="22"/>
              </w:rPr>
              <w:t>“享家”智能融合业务</w:t>
            </w:r>
          </w:p>
        </w:tc>
      </w:tr>
      <w:tr w:rsidR="00E66B4F" w14:paraId="21173B7C" w14:textId="77777777" w:rsidTr="00330957">
        <w:trPr>
          <w:trHeight w:val="399"/>
        </w:trPr>
        <w:tc>
          <w:tcPr>
            <w:tcW w:w="1549" w:type="dxa"/>
            <w:tcBorders>
              <w:top w:val="single" w:sz="4" w:space="0" w:color="9BC2E6"/>
              <w:left w:val="nil"/>
              <w:bottom w:val="single" w:sz="4" w:space="0" w:color="9BC2E6"/>
              <w:right w:val="nil"/>
            </w:tcBorders>
            <w:tcMar>
              <w:top w:w="10" w:type="dxa"/>
              <w:left w:w="10" w:type="dxa"/>
              <w:right w:w="10" w:type="dxa"/>
            </w:tcMar>
            <w:vAlign w:val="bottom"/>
          </w:tcPr>
          <w:p w14:paraId="4D2DB96D" w14:textId="77777777" w:rsidR="00E66B4F" w:rsidRDefault="00E66B4F">
            <w:pPr>
              <w:jc w:val="center"/>
              <w:textAlignment w:val="bottom"/>
              <w:rPr>
                <w:rFonts w:eastAsia="宋体"/>
                <w:color w:val="000000"/>
                <w:sz w:val="22"/>
                <w:szCs w:val="22"/>
              </w:rPr>
            </w:pPr>
            <w:r>
              <w:rPr>
                <w:rFonts w:eastAsia="宋体" w:hint="eastAsia"/>
                <w:color w:val="000000"/>
                <w:sz w:val="22"/>
                <w:szCs w:val="22"/>
              </w:rPr>
              <w:t>最具成长型</w:t>
            </w:r>
          </w:p>
        </w:tc>
        <w:tc>
          <w:tcPr>
            <w:tcW w:w="3523" w:type="dxa"/>
            <w:tcBorders>
              <w:top w:val="single" w:sz="4" w:space="0" w:color="9BC2E6"/>
              <w:left w:val="single" w:sz="4" w:space="0" w:color="9BC2E6"/>
              <w:bottom w:val="single" w:sz="4" w:space="0" w:color="9BC2E6"/>
              <w:right w:val="nil"/>
            </w:tcBorders>
            <w:tcMar>
              <w:top w:w="10" w:type="dxa"/>
              <w:left w:w="10" w:type="dxa"/>
              <w:right w:w="10" w:type="dxa"/>
            </w:tcMar>
            <w:vAlign w:val="bottom"/>
          </w:tcPr>
          <w:p w14:paraId="6E2F5C31" w14:textId="12302928" w:rsidR="00E66B4F" w:rsidRPr="00330957" w:rsidRDefault="00E66B4F">
            <w:pPr>
              <w:textAlignment w:val="bottom"/>
              <w:rPr>
                <w:rFonts w:eastAsia="宋体"/>
                <w:color w:val="000000"/>
                <w:sz w:val="22"/>
                <w:szCs w:val="22"/>
              </w:rPr>
            </w:pPr>
            <w:r>
              <w:rPr>
                <w:rFonts w:eastAsia="宋体" w:hint="eastAsia"/>
                <w:color w:val="000000"/>
                <w:sz w:val="22"/>
                <w:szCs w:val="22"/>
              </w:rPr>
              <w:t>山西信息规划设计院有限公司</w:t>
            </w:r>
          </w:p>
        </w:tc>
        <w:tc>
          <w:tcPr>
            <w:tcW w:w="1418" w:type="dxa"/>
            <w:tcBorders>
              <w:top w:val="single" w:sz="4" w:space="0" w:color="9BC2E6"/>
              <w:left w:val="nil"/>
              <w:bottom w:val="single" w:sz="4" w:space="0" w:color="9BC2E6"/>
              <w:right w:val="nil"/>
            </w:tcBorders>
            <w:tcMar>
              <w:top w:w="10" w:type="dxa"/>
              <w:left w:w="10" w:type="dxa"/>
              <w:right w:w="10" w:type="dxa"/>
            </w:tcMar>
            <w:vAlign w:val="bottom"/>
          </w:tcPr>
          <w:p w14:paraId="29F0BC96" w14:textId="234225F2" w:rsidR="00E66B4F" w:rsidRDefault="00E66B4F">
            <w:pPr>
              <w:textAlignment w:val="bottom"/>
              <w:rPr>
                <w:rFonts w:eastAsia="宋体"/>
                <w:color w:val="000000"/>
                <w:sz w:val="22"/>
                <w:szCs w:val="22"/>
              </w:rPr>
            </w:pPr>
            <w:r>
              <w:rPr>
                <w:rFonts w:eastAsia="宋体" w:hint="eastAsia"/>
                <w:color w:val="000000"/>
                <w:sz w:val="22"/>
                <w:szCs w:val="22"/>
              </w:rPr>
              <w:t>省设计院</w:t>
            </w:r>
          </w:p>
        </w:tc>
        <w:tc>
          <w:tcPr>
            <w:tcW w:w="3990" w:type="dxa"/>
            <w:tcBorders>
              <w:top w:val="single" w:sz="4" w:space="0" w:color="9BC2E6"/>
              <w:left w:val="nil"/>
              <w:bottom w:val="single" w:sz="4" w:space="0" w:color="9BC2E6"/>
              <w:right w:val="single" w:sz="4" w:space="0" w:color="9BC2E6"/>
            </w:tcBorders>
            <w:tcMar>
              <w:top w:w="10" w:type="dxa"/>
              <w:left w:w="10" w:type="dxa"/>
              <w:right w:w="10" w:type="dxa"/>
            </w:tcMar>
            <w:vAlign w:val="bottom"/>
          </w:tcPr>
          <w:p w14:paraId="137F98D7" w14:textId="62285AF8" w:rsidR="00E66B4F" w:rsidRDefault="00E66B4F">
            <w:pPr>
              <w:textAlignment w:val="bottom"/>
              <w:rPr>
                <w:rFonts w:eastAsia="宋体"/>
                <w:color w:val="000000"/>
                <w:sz w:val="22"/>
                <w:szCs w:val="22"/>
              </w:rPr>
            </w:pPr>
            <w:r>
              <w:rPr>
                <w:rFonts w:eastAsia="宋体" w:hint="eastAsia"/>
                <w:color w:val="000000"/>
                <w:sz w:val="22"/>
                <w:szCs w:val="22"/>
              </w:rPr>
              <w:t>可视化基站资产管理与综合应用平台</w:t>
            </w:r>
          </w:p>
        </w:tc>
      </w:tr>
      <w:tr w:rsidR="00330957" w14:paraId="399CB140" w14:textId="77777777" w:rsidTr="00330957">
        <w:trPr>
          <w:trHeight w:val="360"/>
        </w:trPr>
        <w:tc>
          <w:tcPr>
            <w:tcW w:w="1549"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1351D38D" w14:textId="77777777" w:rsidR="00E75100" w:rsidRDefault="00082C63">
            <w:pPr>
              <w:jc w:val="center"/>
              <w:textAlignment w:val="bottom"/>
              <w:rPr>
                <w:rFonts w:eastAsia="宋体"/>
                <w:color w:val="000000"/>
                <w:sz w:val="22"/>
                <w:szCs w:val="22"/>
              </w:rPr>
            </w:pPr>
            <w:r>
              <w:rPr>
                <w:rFonts w:eastAsia="宋体" w:hint="eastAsia"/>
                <w:color w:val="000000"/>
                <w:sz w:val="22"/>
                <w:szCs w:val="22"/>
              </w:rPr>
              <w:t>最具成长型</w:t>
            </w:r>
          </w:p>
        </w:tc>
        <w:tc>
          <w:tcPr>
            <w:tcW w:w="3523" w:type="dxa"/>
            <w:tcBorders>
              <w:top w:val="single" w:sz="4" w:space="0" w:color="9BC2E6"/>
              <w:left w:val="single" w:sz="4" w:space="0" w:color="9BC2E6"/>
              <w:bottom w:val="single" w:sz="4" w:space="0" w:color="9BC2E6"/>
              <w:right w:val="nil"/>
            </w:tcBorders>
            <w:shd w:val="clear" w:color="DDEBF7" w:fill="DDEBF7"/>
            <w:tcMar>
              <w:top w:w="10" w:type="dxa"/>
              <w:left w:w="10" w:type="dxa"/>
              <w:right w:w="10" w:type="dxa"/>
            </w:tcMar>
            <w:vAlign w:val="bottom"/>
          </w:tcPr>
          <w:p w14:paraId="452D70FC" w14:textId="77777777" w:rsidR="00E75100" w:rsidRDefault="00082C63">
            <w:pPr>
              <w:textAlignment w:val="bottom"/>
              <w:rPr>
                <w:rFonts w:eastAsia="宋体"/>
                <w:color w:val="000000"/>
                <w:sz w:val="22"/>
                <w:szCs w:val="22"/>
              </w:rPr>
            </w:pPr>
            <w:r>
              <w:rPr>
                <w:rFonts w:eastAsia="宋体" w:hint="eastAsia"/>
                <w:color w:val="000000"/>
                <w:sz w:val="22"/>
                <w:szCs w:val="22"/>
              </w:rPr>
              <w:t>山西岩涛网络有限公司</w:t>
            </w:r>
          </w:p>
        </w:tc>
        <w:tc>
          <w:tcPr>
            <w:tcW w:w="1418" w:type="dxa"/>
            <w:tcBorders>
              <w:top w:val="single" w:sz="4" w:space="0" w:color="9BC2E6"/>
              <w:left w:val="nil"/>
              <w:bottom w:val="single" w:sz="4" w:space="0" w:color="9BC2E6"/>
              <w:right w:val="nil"/>
            </w:tcBorders>
            <w:shd w:val="clear" w:color="DDEBF7" w:fill="DDEBF7"/>
            <w:tcMar>
              <w:top w:w="10" w:type="dxa"/>
              <w:left w:w="10" w:type="dxa"/>
              <w:right w:w="10" w:type="dxa"/>
            </w:tcMar>
            <w:vAlign w:val="bottom"/>
          </w:tcPr>
          <w:p w14:paraId="7B544631" w14:textId="77777777" w:rsidR="00E75100" w:rsidRDefault="00082C63">
            <w:pPr>
              <w:textAlignment w:val="bottom"/>
              <w:rPr>
                <w:rFonts w:eastAsia="宋体"/>
                <w:color w:val="000000"/>
                <w:sz w:val="22"/>
                <w:szCs w:val="22"/>
              </w:rPr>
            </w:pPr>
            <w:r>
              <w:rPr>
                <w:rFonts w:eastAsia="宋体" w:hint="eastAsia"/>
                <w:color w:val="000000"/>
                <w:sz w:val="22"/>
                <w:szCs w:val="22"/>
              </w:rPr>
              <w:t>岩涛网络</w:t>
            </w:r>
          </w:p>
        </w:tc>
        <w:tc>
          <w:tcPr>
            <w:tcW w:w="3990" w:type="dxa"/>
            <w:tcBorders>
              <w:top w:val="single" w:sz="4" w:space="0" w:color="9BC2E6"/>
              <w:left w:val="nil"/>
              <w:bottom w:val="single" w:sz="4" w:space="0" w:color="9BC2E6"/>
              <w:right w:val="single" w:sz="4" w:space="0" w:color="9BC2E6"/>
            </w:tcBorders>
            <w:shd w:val="clear" w:color="DDEBF7" w:fill="DDEBF7"/>
            <w:tcMar>
              <w:top w:w="10" w:type="dxa"/>
              <w:left w:w="10" w:type="dxa"/>
              <w:right w:w="10" w:type="dxa"/>
            </w:tcMar>
            <w:vAlign w:val="bottom"/>
          </w:tcPr>
          <w:p w14:paraId="6B15AD0D" w14:textId="77777777" w:rsidR="00E75100" w:rsidRDefault="00082C63">
            <w:pPr>
              <w:textAlignment w:val="bottom"/>
              <w:rPr>
                <w:rFonts w:eastAsia="宋体"/>
                <w:color w:val="000000"/>
                <w:sz w:val="22"/>
                <w:szCs w:val="22"/>
              </w:rPr>
            </w:pPr>
            <w:r>
              <w:rPr>
                <w:rFonts w:eastAsia="宋体" w:hint="eastAsia"/>
                <w:color w:val="000000"/>
                <w:sz w:val="22"/>
                <w:szCs w:val="22"/>
              </w:rPr>
              <w:t>岩涛宽带</w:t>
            </w:r>
          </w:p>
        </w:tc>
      </w:tr>
      <w:tr w:rsidR="00E66B4F" w14:paraId="1E6F3314" w14:textId="77777777" w:rsidTr="009217BA">
        <w:trPr>
          <w:trHeight w:val="399"/>
        </w:trPr>
        <w:tc>
          <w:tcPr>
            <w:tcW w:w="1549" w:type="dxa"/>
            <w:tcBorders>
              <w:top w:val="single" w:sz="4" w:space="0" w:color="9BC2E6"/>
              <w:left w:val="nil"/>
              <w:bottom w:val="single" w:sz="4" w:space="0" w:color="9BC2E6"/>
              <w:right w:val="nil"/>
            </w:tcBorders>
            <w:tcMar>
              <w:top w:w="10" w:type="dxa"/>
              <w:left w:w="10" w:type="dxa"/>
              <w:right w:w="10" w:type="dxa"/>
            </w:tcMar>
            <w:vAlign w:val="bottom"/>
          </w:tcPr>
          <w:p w14:paraId="0867F378" w14:textId="77777777" w:rsidR="00E66B4F" w:rsidRDefault="00E66B4F" w:rsidP="009217BA">
            <w:pPr>
              <w:jc w:val="center"/>
              <w:textAlignment w:val="bottom"/>
              <w:rPr>
                <w:rFonts w:eastAsia="宋体"/>
                <w:color w:val="000000"/>
                <w:sz w:val="22"/>
                <w:szCs w:val="22"/>
              </w:rPr>
            </w:pPr>
            <w:r>
              <w:rPr>
                <w:rFonts w:eastAsia="宋体" w:hint="eastAsia"/>
                <w:color w:val="000000"/>
                <w:sz w:val="22"/>
                <w:szCs w:val="22"/>
              </w:rPr>
              <w:t>最具成长型</w:t>
            </w:r>
          </w:p>
        </w:tc>
        <w:tc>
          <w:tcPr>
            <w:tcW w:w="3523" w:type="dxa"/>
            <w:tcBorders>
              <w:top w:val="single" w:sz="4" w:space="0" w:color="9BC2E6"/>
              <w:left w:val="single" w:sz="4" w:space="0" w:color="9BC2E6"/>
              <w:bottom w:val="single" w:sz="4" w:space="0" w:color="9BC2E6"/>
              <w:right w:val="nil"/>
            </w:tcBorders>
            <w:tcMar>
              <w:top w:w="10" w:type="dxa"/>
              <w:left w:w="10" w:type="dxa"/>
              <w:right w:w="10" w:type="dxa"/>
            </w:tcMar>
            <w:vAlign w:val="bottom"/>
          </w:tcPr>
          <w:p w14:paraId="16F3F972" w14:textId="77777777" w:rsidR="00E66B4F" w:rsidRPr="00330957" w:rsidRDefault="00E66B4F" w:rsidP="009217BA">
            <w:pPr>
              <w:textAlignment w:val="bottom"/>
              <w:rPr>
                <w:rFonts w:eastAsia="宋体"/>
                <w:color w:val="000000"/>
                <w:sz w:val="22"/>
                <w:szCs w:val="22"/>
              </w:rPr>
            </w:pPr>
            <w:r w:rsidRPr="00330957">
              <w:rPr>
                <w:rFonts w:eastAsia="宋体" w:hint="eastAsia"/>
                <w:color w:val="000000"/>
                <w:sz w:val="22"/>
                <w:szCs w:val="22"/>
              </w:rPr>
              <w:t>山西三叶虫信息技术股份有限公司</w:t>
            </w:r>
          </w:p>
        </w:tc>
        <w:tc>
          <w:tcPr>
            <w:tcW w:w="1418" w:type="dxa"/>
            <w:tcBorders>
              <w:top w:val="single" w:sz="4" w:space="0" w:color="9BC2E6"/>
              <w:left w:val="nil"/>
              <w:bottom w:val="single" w:sz="4" w:space="0" w:color="9BC2E6"/>
              <w:right w:val="nil"/>
            </w:tcBorders>
            <w:tcMar>
              <w:top w:w="10" w:type="dxa"/>
              <w:left w:w="10" w:type="dxa"/>
              <w:right w:w="10" w:type="dxa"/>
            </w:tcMar>
            <w:vAlign w:val="bottom"/>
          </w:tcPr>
          <w:p w14:paraId="28B53C65" w14:textId="77777777" w:rsidR="00E66B4F" w:rsidRDefault="00E66B4F" w:rsidP="009217BA">
            <w:pPr>
              <w:textAlignment w:val="bottom"/>
              <w:rPr>
                <w:rFonts w:eastAsia="宋体"/>
                <w:color w:val="000000"/>
                <w:sz w:val="22"/>
                <w:szCs w:val="22"/>
              </w:rPr>
            </w:pPr>
            <w:r w:rsidRPr="00445C99">
              <w:rPr>
                <w:rFonts w:eastAsia="宋体" w:hint="eastAsia"/>
                <w:color w:val="000000"/>
                <w:sz w:val="22"/>
                <w:szCs w:val="22"/>
              </w:rPr>
              <w:t>三叶虫股份</w:t>
            </w:r>
          </w:p>
        </w:tc>
        <w:tc>
          <w:tcPr>
            <w:tcW w:w="3990" w:type="dxa"/>
            <w:tcBorders>
              <w:top w:val="single" w:sz="4" w:space="0" w:color="9BC2E6"/>
              <w:left w:val="nil"/>
              <w:bottom w:val="single" w:sz="4" w:space="0" w:color="9BC2E6"/>
              <w:right w:val="single" w:sz="4" w:space="0" w:color="9BC2E6"/>
            </w:tcBorders>
            <w:tcMar>
              <w:top w:w="10" w:type="dxa"/>
              <w:left w:w="10" w:type="dxa"/>
              <w:right w:w="10" w:type="dxa"/>
            </w:tcMar>
            <w:vAlign w:val="bottom"/>
          </w:tcPr>
          <w:p w14:paraId="4BDAA816" w14:textId="77777777" w:rsidR="00E66B4F" w:rsidRDefault="00E66B4F" w:rsidP="009217BA">
            <w:pPr>
              <w:textAlignment w:val="bottom"/>
              <w:rPr>
                <w:rFonts w:eastAsia="宋体"/>
                <w:color w:val="000000"/>
                <w:sz w:val="22"/>
                <w:szCs w:val="22"/>
              </w:rPr>
            </w:pPr>
            <w:r w:rsidRPr="00445C99">
              <w:rPr>
                <w:rFonts w:eastAsia="宋体" w:hint="eastAsia"/>
                <w:color w:val="000000"/>
                <w:sz w:val="22"/>
                <w:szCs w:val="22"/>
              </w:rPr>
              <w:t>安信云、三叶虫</w:t>
            </w:r>
          </w:p>
        </w:tc>
      </w:tr>
    </w:tbl>
    <w:p w14:paraId="4B48C2E2" w14:textId="77777777" w:rsidR="00E75100" w:rsidRDefault="00E75100" w:rsidP="00EC1780">
      <w:pPr>
        <w:jc w:val="both"/>
      </w:pPr>
    </w:p>
    <w:sectPr w:rsidR="00E75100">
      <w:pgSz w:w="11900" w:h="16840"/>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E1FC1" w14:textId="77777777" w:rsidR="00A903D1" w:rsidRDefault="00A903D1">
      <w:r>
        <w:separator/>
      </w:r>
    </w:p>
  </w:endnote>
  <w:endnote w:type="continuationSeparator" w:id="0">
    <w:p w14:paraId="1F81F878" w14:textId="77777777" w:rsidR="00A903D1" w:rsidRDefault="00A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等线">
    <w:charset w:val="86"/>
    <w:family w:val="script"/>
    <w:pitch w:val="variable"/>
    <w:sig w:usb0="A00002BF" w:usb1="38CF7CFA" w:usb2="00000016" w:usb3="00000000" w:csb0="0004000F" w:csb1="00000000"/>
  </w:font>
  <w:font w:name="黑体">
    <w:charset w:val="86"/>
    <w:family w:val="auto"/>
    <w:pitch w:val="fixed"/>
    <w:sig w:usb0="800002BF" w:usb1="38CF7CFA" w:usb2="00000016" w:usb3="00000000" w:csb0="00040001" w:csb1="00000000"/>
  </w:font>
  <w:font w:name="等线 Light">
    <w:charset w:val="86"/>
    <w:family w:val="script"/>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华文仿宋">
    <w:charset w:val="86"/>
    <w:family w:val="roman"/>
    <w:pitch w:val="variable"/>
    <w:sig w:usb0="00000287" w:usb1="080F0000" w:usb2="00000010" w:usb3="00000000" w:csb0="0004009F" w:csb1="00000000"/>
  </w:font>
  <w:font w:name="楷体_GB2312">
    <w:charset w:val="86"/>
    <w:family w:val="auto"/>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仿宋_GB2312">
    <w:charset w:val="86"/>
    <w:family w:val="auto"/>
    <w:pitch w:val="fixed"/>
    <w:sig w:usb0="00000001" w:usb1="080E0000" w:usb2="00000010" w:usb3="00000000" w:csb0="00040000" w:csb1="00000000"/>
  </w:font>
  <w:font w:name="FangSong_GB2312">
    <w:panose1 w:val="02010609030101010101"/>
    <w:charset w:val="86"/>
    <w:family w:val="auto"/>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PingFang SC">
    <w:panose1 w:val="020B0400000000000000"/>
    <w:charset w:val="86"/>
    <w:family w:val="swiss"/>
    <w:pitch w:val="variable"/>
    <w:sig w:usb0="A00002FF" w:usb1="7ACFFDFB" w:usb2="00000016" w:usb3="00000000" w:csb0="001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8EAF" w14:textId="39201889" w:rsidR="00E75100" w:rsidRDefault="001B00FC">
    <w:pPr>
      <w:pStyle w:val="ac"/>
    </w:pPr>
    <w:r>
      <w:rPr>
        <w:noProof/>
      </w:rPr>
      <mc:AlternateContent>
        <mc:Choice Requires="wps">
          <w:drawing>
            <wp:anchor distT="0" distB="0" distL="114300" distR="114300" simplePos="0" relativeHeight="251658240" behindDoc="0" locked="0" layoutInCell="1" allowOverlap="1" wp14:anchorId="3FF0BBF2" wp14:editId="752C21F8">
              <wp:simplePos x="0" y="0"/>
              <wp:positionH relativeFrom="margin">
                <wp:align>center</wp:align>
              </wp:positionH>
              <wp:positionV relativeFrom="paragraph">
                <wp:posOffset>0</wp:posOffset>
              </wp:positionV>
              <wp:extent cx="120650" cy="154940"/>
              <wp:effectExtent l="0" t="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F4B0" w14:textId="77777777" w:rsidR="00E75100" w:rsidRDefault="00082C63">
                          <w:pPr>
                            <w:pStyle w:val="ac"/>
                          </w:pPr>
                          <w:r>
                            <w:rPr>
                              <w:rFonts w:hint="eastAsia"/>
                            </w:rPr>
                            <w:fldChar w:fldCharType="begin"/>
                          </w:r>
                          <w:r>
                            <w:rPr>
                              <w:rFonts w:hint="eastAsia"/>
                            </w:rPr>
                            <w:instrText xml:space="preserve"> PAGE  \* MERGEFORMAT </w:instrText>
                          </w:r>
                          <w:r>
                            <w:rPr>
                              <w:rFonts w:hint="eastAsia"/>
                            </w:rPr>
                            <w:fldChar w:fldCharType="separate"/>
                          </w:r>
                          <w:r w:rsidR="0068393A">
                            <w:rPr>
                              <w:noProof/>
                            </w:rPr>
                            <w:t>19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F0BBF2" id="文本框 2" o:spid="_x0000_s1041" style="position:absolute;margin-left:0;margin-top:0;width:9.5pt;height:12.2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" filled="f" stroked="f">
              <v:textbox style="mso-fit-shape-to-text:t" inset="0,0,0,0">
                <w:txbxContent>
                  <w:p w14:paraId="286CF4B0" w14:textId="77777777" w:rsidR="00E75100" w:rsidRDefault="00082C63">
                    <w:pPr>
                      <w:pStyle w:val="ac"/>
                    </w:pPr>
                    <w:r>
                      <w:rPr>
                        <w:rFonts w:hint="eastAsia"/>
                      </w:rPr>
                      <w:fldChar w:fldCharType="begin"/>
                    </w:r>
                    <w:r>
                      <w:rPr>
                        <w:rFonts w:hint="eastAsia"/>
                      </w:rPr>
                      <w:instrText xml:space="preserve"> PAGE  \* MERGEFORMAT </w:instrText>
                    </w:r>
                    <w:r>
                      <w:rPr>
                        <w:rFonts w:hint="eastAsia"/>
                      </w:rPr>
                      <w:fldChar w:fldCharType="separate"/>
                    </w:r>
                    <w:r w:rsidR="0068393A">
                      <w:rPr>
                        <w:noProof/>
                      </w:rPr>
                      <w:t>19</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07BF1" w14:textId="77777777" w:rsidR="00A903D1" w:rsidRDefault="00A903D1">
      <w:r>
        <w:separator/>
      </w:r>
    </w:p>
  </w:footnote>
  <w:footnote w:type="continuationSeparator" w:id="0">
    <w:p w14:paraId="0EC8C0AD" w14:textId="77777777" w:rsidR="00A903D1" w:rsidRDefault="00A903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B217" w14:textId="7DE52477" w:rsidR="00E75100" w:rsidRDefault="00082C63">
    <w:pPr>
      <w:pStyle w:val="ae"/>
      <w:jc w:val="left"/>
    </w:pPr>
    <w:r>
      <w:rPr>
        <w:rFonts w:hint="eastAsia"/>
      </w:rPr>
      <w:t xml:space="preserve"> </w:t>
    </w:r>
    <w:r w:rsidR="0068393A">
      <w:rPr>
        <w:rFonts w:hint="eastAsia"/>
      </w:rPr>
      <w:t xml:space="preserve"> </w:t>
    </w:r>
    <w:r>
      <w:rPr>
        <w:rFonts w:hint="eastAsia"/>
      </w:rPr>
      <w:t>工业和信息化部网络安全产业发展中心</w:t>
    </w:r>
    <w:r w:rsidR="0068393A">
      <w:t>（</w:t>
    </w:r>
    <w:r w:rsidR="0068393A">
      <w:rPr>
        <w:rFonts w:hint="eastAsia"/>
      </w:rPr>
      <w:t>工业和信息化部信息中心</w:t>
    </w:r>
    <w:r w:rsidR="0068393A">
      <w:t>）</w:t>
    </w:r>
    <w:r>
      <w:rPr>
        <w:rFonts w:hint="eastAsia"/>
      </w:rPr>
      <w:t xml:space="preserve">          山西省互联网协会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05"/>
    <w:rsid w:val="00000603"/>
    <w:rsid w:val="00001072"/>
    <w:rsid w:val="0001430D"/>
    <w:rsid w:val="00015868"/>
    <w:rsid w:val="00015AAB"/>
    <w:rsid w:val="00015F55"/>
    <w:rsid w:val="00017182"/>
    <w:rsid w:val="0001797B"/>
    <w:rsid w:val="000300F5"/>
    <w:rsid w:val="00031CD9"/>
    <w:rsid w:val="00031E78"/>
    <w:rsid w:val="00034C8A"/>
    <w:rsid w:val="000365EF"/>
    <w:rsid w:val="000376B9"/>
    <w:rsid w:val="00042B4F"/>
    <w:rsid w:val="00042C5A"/>
    <w:rsid w:val="00044A9E"/>
    <w:rsid w:val="000460F5"/>
    <w:rsid w:val="00055930"/>
    <w:rsid w:val="00056D36"/>
    <w:rsid w:val="00062604"/>
    <w:rsid w:val="00062BB4"/>
    <w:rsid w:val="00063AEC"/>
    <w:rsid w:val="00066143"/>
    <w:rsid w:val="00074376"/>
    <w:rsid w:val="000771BB"/>
    <w:rsid w:val="00080A67"/>
    <w:rsid w:val="00082C63"/>
    <w:rsid w:val="00082C7E"/>
    <w:rsid w:val="000872ED"/>
    <w:rsid w:val="000923C6"/>
    <w:rsid w:val="00092955"/>
    <w:rsid w:val="000947DA"/>
    <w:rsid w:val="00094D7A"/>
    <w:rsid w:val="00095631"/>
    <w:rsid w:val="000A64B7"/>
    <w:rsid w:val="000B009D"/>
    <w:rsid w:val="000B5DF4"/>
    <w:rsid w:val="000B7C22"/>
    <w:rsid w:val="000B7F49"/>
    <w:rsid w:val="000C13A0"/>
    <w:rsid w:val="000C1F4A"/>
    <w:rsid w:val="000C7D10"/>
    <w:rsid w:val="000D03B7"/>
    <w:rsid w:val="000D121F"/>
    <w:rsid w:val="000D188C"/>
    <w:rsid w:val="000D198F"/>
    <w:rsid w:val="000D42D2"/>
    <w:rsid w:val="000D434E"/>
    <w:rsid w:val="000D4716"/>
    <w:rsid w:val="000E2AD2"/>
    <w:rsid w:val="000E2B76"/>
    <w:rsid w:val="000E36C8"/>
    <w:rsid w:val="000E76A6"/>
    <w:rsid w:val="000F0601"/>
    <w:rsid w:val="000F10EC"/>
    <w:rsid w:val="000F41BA"/>
    <w:rsid w:val="000F69A6"/>
    <w:rsid w:val="001011D7"/>
    <w:rsid w:val="001012EA"/>
    <w:rsid w:val="00101B64"/>
    <w:rsid w:val="00102C3E"/>
    <w:rsid w:val="00103DD1"/>
    <w:rsid w:val="00105D62"/>
    <w:rsid w:val="00105FB3"/>
    <w:rsid w:val="00106B28"/>
    <w:rsid w:val="00111B21"/>
    <w:rsid w:val="0011399E"/>
    <w:rsid w:val="00125565"/>
    <w:rsid w:val="001275F3"/>
    <w:rsid w:val="0013024B"/>
    <w:rsid w:val="00130B30"/>
    <w:rsid w:val="00130C50"/>
    <w:rsid w:val="00132962"/>
    <w:rsid w:val="001339FC"/>
    <w:rsid w:val="00134F3C"/>
    <w:rsid w:val="00143552"/>
    <w:rsid w:val="00147599"/>
    <w:rsid w:val="00151E6F"/>
    <w:rsid w:val="00154FDB"/>
    <w:rsid w:val="00157EA3"/>
    <w:rsid w:val="001626BC"/>
    <w:rsid w:val="001631DC"/>
    <w:rsid w:val="00163A05"/>
    <w:rsid w:val="0016406C"/>
    <w:rsid w:val="001646DA"/>
    <w:rsid w:val="0016765F"/>
    <w:rsid w:val="00170E3B"/>
    <w:rsid w:val="00174CCE"/>
    <w:rsid w:val="00177666"/>
    <w:rsid w:val="00177807"/>
    <w:rsid w:val="001808BC"/>
    <w:rsid w:val="00180DDC"/>
    <w:rsid w:val="00182A70"/>
    <w:rsid w:val="00186E80"/>
    <w:rsid w:val="001914E9"/>
    <w:rsid w:val="00196618"/>
    <w:rsid w:val="001A1F97"/>
    <w:rsid w:val="001A5C50"/>
    <w:rsid w:val="001A6C0C"/>
    <w:rsid w:val="001B00FC"/>
    <w:rsid w:val="001B36FE"/>
    <w:rsid w:val="001B4898"/>
    <w:rsid w:val="001C3D5C"/>
    <w:rsid w:val="001C6E76"/>
    <w:rsid w:val="001D08D0"/>
    <w:rsid w:val="001D0C4A"/>
    <w:rsid w:val="001D3A5D"/>
    <w:rsid w:val="001D480B"/>
    <w:rsid w:val="001D7740"/>
    <w:rsid w:val="001E08FB"/>
    <w:rsid w:val="001E1DFE"/>
    <w:rsid w:val="001E37BC"/>
    <w:rsid w:val="001E6BB2"/>
    <w:rsid w:val="001E7B46"/>
    <w:rsid w:val="001F0A2E"/>
    <w:rsid w:val="001F23D4"/>
    <w:rsid w:val="001F2F5C"/>
    <w:rsid w:val="00201951"/>
    <w:rsid w:val="002063BF"/>
    <w:rsid w:val="002104F3"/>
    <w:rsid w:val="00214A09"/>
    <w:rsid w:val="00216223"/>
    <w:rsid w:val="00217CDD"/>
    <w:rsid w:val="002227DF"/>
    <w:rsid w:val="00231B5D"/>
    <w:rsid w:val="00233447"/>
    <w:rsid w:val="00241BDA"/>
    <w:rsid w:val="00242201"/>
    <w:rsid w:val="00244353"/>
    <w:rsid w:val="00244516"/>
    <w:rsid w:val="002469ED"/>
    <w:rsid w:val="00250841"/>
    <w:rsid w:val="0025144F"/>
    <w:rsid w:val="00255769"/>
    <w:rsid w:val="00261326"/>
    <w:rsid w:val="00262003"/>
    <w:rsid w:val="00263D1F"/>
    <w:rsid w:val="002646D2"/>
    <w:rsid w:val="00265BA4"/>
    <w:rsid w:val="002675A8"/>
    <w:rsid w:val="0027185F"/>
    <w:rsid w:val="00274088"/>
    <w:rsid w:val="0027647F"/>
    <w:rsid w:val="00276F50"/>
    <w:rsid w:val="00277165"/>
    <w:rsid w:val="0027727A"/>
    <w:rsid w:val="00281568"/>
    <w:rsid w:val="002839D2"/>
    <w:rsid w:val="00284920"/>
    <w:rsid w:val="00284D8D"/>
    <w:rsid w:val="00286CE7"/>
    <w:rsid w:val="00290686"/>
    <w:rsid w:val="0029573C"/>
    <w:rsid w:val="0029714E"/>
    <w:rsid w:val="002A183D"/>
    <w:rsid w:val="002A24E9"/>
    <w:rsid w:val="002A2775"/>
    <w:rsid w:val="002B00A9"/>
    <w:rsid w:val="002B03FE"/>
    <w:rsid w:val="002B2EC7"/>
    <w:rsid w:val="002B2F97"/>
    <w:rsid w:val="002B3FEE"/>
    <w:rsid w:val="002B50FC"/>
    <w:rsid w:val="002B60EC"/>
    <w:rsid w:val="002C105D"/>
    <w:rsid w:val="002C2097"/>
    <w:rsid w:val="002C2BCB"/>
    <w:rsid w:val="002C39E6"/>
    <w:rsid w:val="002C4F0A"/>
    <w:rsid w:val="002C61B8"/>
    <w:rsid w:val="002D3616"/>
    <w:rsid w:val="002D477F"/>
    <w:rsid w:val="002D5D37"/>
    <w:rsid w:val="002D7416"/>
    <w:rsid w:val="002D747B"/>
    <w:rsid w:val="002E0002"/>
    <w:rsid w:val="002E1860"/>
    <w:rsid w:val="002E3CDE"/>
    <w:rsid w:val="002F241B"/>
    <w:rsid w:val="002F4586"/>
    <w:rsid w:val="002F4754"/>
    <w:rsid w:val="002F4BB2"/>
    <w:rsid w:val="002F5EE1"/>
    <w:rsid w:val="002F7DFF"/>
    <w:rsid w:val="00304F4C"/>
    <w:rsid w:val="003066A5"/>
    <w:rsid w:val="0031154A"/>
    <w:rsid w:val="00312309"/>
    <w:rsid w:val="00314F47"/>
    <w:rsid w:val="00324740"/>
    <w:rsid w:val="0032607E"/>
    <w:rsid w:val="00330957"/>
    <w:rsid w:val="003325AE"/>
    <w:rsid w:val="00332ED8"/>
    <w:rsid w:val="003361DF"/>
    <w:rsid w:val="003407E0"/>
    <w:rsid w:val="003410E3"/>
    <w:rsid w:val="003423F7"/>
    <w:rsid w:val="00342473"/>
    <w:rsid w:val="003432CC"/>
    <w:rsid w:val="003473DB"/>
    <w:rsid w:val="00347787"/>
    <w:rsid w:val="003513F4"/>
    <w:rsid w:val="0035390C"/>
    <w:rsid w:val="00357F17"/>
    <w:rsid w:val="00363CBC"/>
    <w:rsid w:val="00365FF5"/>
    <w:rsid w:val="0036617F"/>
    <w:rsid w:val="00366E1F"/>
    <w:rsid w:val="00370906"/>
    <w:rsid w:val="00373AD4"/>
    <w:rsid w:val="003769D6"/>
    <w:rsid w:val="00376A85"/>
    <w:rsid w:val="00380D8C"/>
    <w:rsid w:val="00385E7D"/>
    <w:rsid w:val="00390E82"/>
    <w:rsid w:val="00391497"/>
    <w:rsid w:val="00391D48"/>
    <w:rsid w:val="00393BF2"/>
    <w:rsid w:val="00395FA5"/>
    <w:rsid w:val="00396D57"/>
    <w:rsid w:val="003970CD"/>
    <w:rsid w:val="003A2F29"/>
    <w:rsid w:val="003A4037"/>
    <w:rsid w:val="003A4E44"/>
    <w:rsid w:val="003A5923"/>
    <w:rsid w:val="003A5CF8"/>
    <w:rsid w:val="003A6E4C"/>
    <w:rsid w:val="003B316B"/>
    <w:rsid w:val="003B6C01"/>
    <w:rsid w:val="003C00A7"/>
    <w:rsid w:val="003C47C4"/>
    <w:rsid w:val="003C4D92"/>
    <w:rsid w:val="003D42EC"/>
    <w:rsid w:val="003E3063"/>
    <w:rsid w:val="003E6DB1"/>
    <w:rsid w:val="003E7F4B"/>
    <w:rsid w:val="003E7F6A"/>
    <w:rsid w:val="003F0EEC"/>
    <w:rsid w:val="003F4309"/>
    <w:rsid w:val="003F4778"/>
    <w:rsid w:val="003F576D"/>
    <w:rsid w:val="003F59BD"/>
    <w:rsid w:val="003F6380"/>
    <w:rsid w:val="003F6383"/>
    <w:rsid w:val="003F77CA"/>
    <w:rsid w:val="0040058B"/>
    <w:rsid w:val="00402CBA"/>
    <w:rsid w:val="004051BB"/>
    <w:rsid w:val="004057DF"/>
    <w:rsid w:val="00406DDA"/>
    <w:rsid w:val="00406DEE"/>
    <w:rsid w:val="00407F8F"/>
    <w:rsid w:val="00410307"/>
    <w:rsid w:val="004126C3"/>
    <w:rsid w:val="00412A9A"/>
    <w:rsid w:val="00413FBB"/>
    <w:rsid w:val="00416825"/>
    <w:rsid w:val="00416F16"/>
    <w:rsid w:val="00431455"/>
    <w:rsid w:val="004319A2"/>
    <w:rsid w:val="00433239"/>
    <w:rsid w:val="00433D5C"/>
    <w:rsid w:val="00434850"/>
    <w:rsid w:val="00440F5F"/>
    <w:rsid w:val="004434F2"/>
    <w:rsid w:val="00445C99"/>
    <w:rsid w:val="00446403"/>
    <w:rsid w:val="00447BD5"/>
    <w:rsid w:val="00450867"/>
    <w:rsid w:val="004558A4"/>
    <w:rsid w:val="004611BD"/>
    <w:rsid w:val="00461A3F"/>
    <w:rsid w:val="004624C4"/>
    <w:rsid w:val="00462EA2"/>
    <w:rsid w:val="00464136"/>
    <w:rsid w:val="00464146"/>
    <w:rsid w:val="00464482"/>
    <w:rsid w:val="004660A1"/>
    <w:rsid w:val="00466260"/>
    <w:rsid w:val="00466A42"/>
    <w:rsid w:val="00467F67"/>
    <w:rsid w:val="0047099D"/>
    <w:rsid w:val="00470B1B"/>
    <w:rsid w:val="00473126"/>
    <w:rsid w:val="004769ED"/>
    <w:rsid w:val="00481C2F"/>
    <w:rsid w:val="004820DF"/>
    <w:rsid w:val="004866BA"/>
    <w:rsid w:val="00492266"/>
    <w:rsid w:val="00494001"/>
    <w:rsid w:val="00494F28"/>
    <w:rsid w:val="004A0A0D"/>
    <w:rsid w:val="004A4C10"/>
    <w:rsid w:val="004A5F85"/>
    <w:rsid w:val="004A616C"/>
    <w:rsid w:val="004B158B"/>
    <w:rsid w:val="004B2649"/>
    <w:rsid w:val="004B3551"/>
    <w:rsid w:val="004B3A5E"/>
    <w:rsid w:val="004B6703"/>
    <w:rsid w:val="004B7CF8"/>
    <w:rsid w:val="004C1958"/>
    <w:rsid w:val="004C35AC"/>
    <w:rsid w:val="004C5589"/>
    <w:rsid w:val="004D2D05"/>
    <w:rsid w:val="004D436B"/>
    <w:rsid w:val="004D6AFA"/>
    <w:rsid w:val="004D78E3"/>
    <w:rsid w:val="004E0A40"/>
    <w:rsid w:val="004E1F97"/>
    <w:rsid w:val="004E6D1E"/>
    <w:rsid w:val="004E7065"/>
    <w:rsid w:val="004F1A94"/>
    <w:rsid w:val="004F22EA"/>
    <w:rsid w:val="004F232D"/>
    <w:rsid w:val="004F36F6"/>
    <w:rsid w:val="004F669B"/>
    <w:rsid w:val="004F75CA"/>
    <w:rsid w:val="005020EB"/>
    <w:rsid w:val="0050325F"/>
    <w:rsid w:val="005045BD"/>
    <w:rsid w:val="005056C7"/>
    <w:rsid w:val="00510534"/>
    <w:rsid w:val="0051124D"/>
    <w:rsid w:val="0051365A"/>
    <w:rsid w:val="00516B7F"/>
    <w:rsid w:val="00517A33"/>
    <w:rsid w:val="00517DEF"/>
    <w:rsid w:val="0052285C"/>
    <w:rsid w:val="00523181"/>
    <w:rsid w:val="005232D4"/>
    <w:rsid w:val="00526ABD"/>
    <w:rsid w:val="0053078D"/>
    <w:rsid w:val="00530883"/>
    <w:rsid w:val="00531EF6"/>
    <w:rsid w:val="0053325E"/>
    <w:rsid w:val="00537A3D"/>
    <w:rsid w:val="00540431"/>
    <w:rsid w:val="0054695A"/>
    <w:rsid w:val="00555DFD"/>
    <w:rsid w:val="00557B64"/>
    <w:rsid w:val="005656BF"/>
    <w:rsid w:val="005708C9"/>
    <w:rsid w:val="0057203D"/>
    <w:rsid w:val="005735D6"/>
    <w:rsid w:val="00576AC0"/>
    <w:rsid w:val="00576B13"/>
    <w:rsid w:val="005848F9"/>
    <w:rsid w:val="00591835"/>
    <w:rsid w:val="00592D55"/>
    <w:rsid w:val="005951BD"/>
    <w:rsid w:val="005A25B7"/>
    <w:rsid w:val="005A2B03"/>
    <w:rsid w:val="005A49EC"/>
    <w:rsid w:val="005B1FE0"/>
    <w:rsid w:val="005B2E93"/>
    <w:rsid w:val="005B3D77"/>
    <w:rsid w:val="005B58DF"/>
    <w:rsid w:val="005B6583"/>
    <w:rsid w:val="005C52E4"/>
    <w:rsid w:val="005C70BF"/>
    <w:rsid w:val="005D07CC"/>
    <w:rsid w:val="005D3141"/>
    <w:rsid w:val="005D3AE2"/>
    <w:rsid w:val="005E3316"/>
    <w:rsid w:val="005E345F"/>
    <w:rsid w:val="005E3885"/>
    <w:rsid w:val="005E4E2B"/>
    <w:rsid w:val="005E68E3"/>
    <w:rsid w:val="005E7C2F"/>
    <w:rsid w:val="005F12AE"/>
    <w:rsid w:val="005F1F76"/>
    <w:rsid w:val="005F2A35"/>
    <w:rsid w:val="005F3969"/>
    <w:rsid w:val="005F689C"/>
    <w:rsid w:val="005F7D76"/>
    <w:rsid w:val="00600A68"/>
    <w:rsid w:val="00600DB1"/>
    <w:rsid w:val="00601E9E"/>
    <w:rsid w:val="00605251"/>
    <w:rsid w:val="00605469"/>
    <w:rsid w:val="006063A9"/>
    <w:rsid w:val="00606716"/>
    <w:rsid w:val="00611361"/>
    <w:rsid w:val="00611619"/>
    <w:rsid w:val="00613817"/>
    <w:rsid w:val="0061766A"/>
    <w:rsid w:val="00622AD4"/>
    <w:rsid w:val="00624525"/>
    <w:rsid w:val="00636A8B"/>
    <w:rsid w:val="00643267"/>
    <w:rsid w:val="00643CE2"/>
    <w:rsid w:val="006440A8"/>
    <w:rsid w:val="006442EF"/>
    <w:rsid w:val="0064554B"/>
    <w:rsid w:val="00646B4B"/>
    <w:rsid w:val="00650C64"/>
    <w:rsid w:val="00651A05"/>
    <w:rsid w:val="00654461"/>
    <w:rsid w:val="00654755"/>
    <w:rsid w:val="006600F8"/>
    <w:rsid w:val="00660B57"/>
    <w:rsid w:val="006663D3"/>
    <w:rsid w:val="00666A14"/>
    <w:rsid w:val="006728BC"/>
    <w:rsid w:val="00676BBD"/>
    <w:rsid w:val="0068036D"/>
    <w:rsid w:val="006818F1"/>
    <w:rsid w:val="0068393A"/>
    <w:rsid w:val="00685166"/>
    <w:rsid w:val="00685848"/>
    <w:rsid w:val="00686518"/>
    <w:rsid w:val="00687BA5"/>
    <w:rsid w:val="00693098"/>
    <w:rsid w:val="006949D0"/>
    <w:rsid w:val="0069513F"/>
    <w:rsid w:val="006A1508"/>
    <w:rsid w:val="006A2584"/>
    <w:rsid w:val="006A365E"/>
    <w:rsid w:val="006A650F"/>
    <w:rsid w:val="006B05FF"/>
    <w:rsid w:val="006B1395"/>
    <w:rsid w:val="006B1988"/>
    <w:rsid w:val="006C0255"/>
    <w:rsid w:val="006C312B"/>
    <w:rsid w:val="006C4222"/>
    <w:rsid w:val="006D1094"/>
    <w:rsid w:val="006D393C"/>
    <w:rsid w:val="006E00E8"/>
    <w:rsid w:val="006E14D8"/>
    <w:rsid w:val="006E4FA8"/>
    <w:rsid w:val="006E53E1"/>
    <w:rsid w:val="006F0A9C"/>
    <w:rsid w:val="006F0E7F"/>
    <w:rsid w:val="006F3918"/>
    <w:rsid w:val="006F60C2"/>
    <w:rsid w:val="00700037"/>
    <w:rsid w:val="007035C8"/>
    <w:rsid w:val="007102DC"/>
    <w:rsid w:val="00715625"/>
    <w:rsid w:val="007210CE"/>
    <w:rsid w:val="00721991"/>
    <w:rsid w:val="007300FE"/>
    <w:rsid w:val="007325AC"/>
    <w:rsid w:val="007329C0"/>
    <w:rsid w:val="00732CBF"/>
    <w:rsid w:val="0073329A"/>
    <w:rsid w:val="0073645A"/>
    <w:rsid w:val="00737776"/>
    <w:rsid w:val="00742E8E"/>
    <w:rsid w:val="00743119"/>
    <w:rsid w:val="00744FEC"/>
    <w:rsid w:val="00745F75"/>
    <w:rsid w:val="00747A38"/>
    <w:rsid w:val="007539CC"/>
    <w:rsid w:val="00760D19"/>
    <w:rsid w:val="007628E0"/>
    <w:rsid w:val="0076345F"/>
    <w:rsid w:val="00766826"/>
    <w:rsid w:val="00766C43"/>
    <w:rsid w:val="007672DE"/>
    <w:rsid w:val="00767642"/>
    <w:rsid w:val="00773367"/>
    <w:rsid w:val="00775703"/>
    <w:rsid w:val="0078094F"/>
    <w:rsid w:val="0078342F"/>
    <w:rsid w:val="00791FF8"/>
    <w:rsid w:val="00792CCB"/>
    <w:rsid w:val="007930E7"/>
    <w:rsid w:val="0079567A"/>
    <w:rsid w:val="007A594B"/>
    <w:rsid w:val="007A5DCE"/>
    <w:rsid w:val="007B0204"/>
    <w:rsid w:val="007B088F"/>
    <w:rsid w:val="007B2E79"/>
    <w:rsid w:val="007B63C2"/>
    <w:rsid w:val="007B787B"/>
    <w:rsid w:val="007C13AC"/>
    <w:rsid w:val="007C1A75"/>
    <w:rsid w:val="007C277E"/>
    <w:rsid w:val="007C50E4"/>
    <w:rsid w:val="007C6AA2"/>
    <w:rsid w:val="007C7194"/>
    <w:rsid w:val="007D0DFF"/>
    <w:rsid w:val="007D1B70"/>
    <w:rsid w:val="007D3C6C"/>
    <w:rsid w:val="007D43C7"/>
    <w:rsid w:val="007D46C3"/>
    <w:rsid w:val="007D698C"/>
    <w:rsid w:val="007D7812"/>
    <w:rsid w:val="007E30A1"/>
    <w:rsid w:val="007F12F9"/>
    <w:rsid w:val="007F149B"/>
    <w:rsid w:val="007F4148"/>
    <w:rsid w:val="007F5295"/>
    <w:rsid w:val="007F560F"/>
    <w:rsid w:val="00801A20"/>
    <w:rsid w:val="00801C3E"/>
    <w:rsid w:val="00804162"/>
    <w:rsid w:val="008041A2"/>
    <w:rsid w:val="00805F8C"/>
    <w:rsid w:val="0080650E"/>
    <w:rsid w:val="00806662"/>
    <w:rsid w:val="00807726"/>
    <w:rsid w:val="00807D56"/>
    <w:rsid w:val="008107E1"/>
    <w:rsid w:val="008114B0"/>
    <w:rsid w:val="00814D20"/>
    <w:rsid w:val="008200FE"/>
    <w:rsid w:val="00822ED8"/>
    <w:rsid w:val="008239DB"/>
    <w:rsid w:val="00824AA0"/>
    <w:rsid w:val="00827AC8"/>
    <w:rsid w:val="00827FF0"/>
    <w:rsid w:val="00830460"/>
    <w:rsid w:val="008309C2"/>
    <w:rsid w:val="00831FD0"/>
    <w:rsid w:val="0083426C"/>
    <w:rsid w:val="00836AEE"/>
    <w:rsid w:val="00840737"/>
    <w:rsid w:val="00841D90"/>
    <w:rsid w:val="00842482"/>
    <w:rsid w:val="00845453"/>
    <w:rsid w:val="008456C5"/>
    <w:rsid w:val="0084586E"/>
    <w:rsid w:val="00847A0D"/>
    <w:rsid w:val="00852203"/>
    <w:rsid w:val="00852487"/>
    <w:rsid w:val="00853156"/>
    <w:rsid w:val="0085734C"/>
    <w:rsid w:val="00860594"/>
    <w:rsid w:val="0086262A"/>
    <w:rsid w:val="00863604"/>
    <w:rsid w:val="0086392A"/>
    <w:rsid w:val="00867C64"/>
    <w:rsid w:val="00867CA9"/>
    <w:rsid w:val="00871464"/>
    <w:rsid w:val="00872AE2"/>
    <w:rsid w:val="00872C9D"/>
    <w:rsid w:val="008760E3"/>
    <w:rsid w:val="00876D8E"/>
    <w:rsid w:val="00880C74"/>
    <w:rsid w:val="00887F65"/>
    <w:rsid w:val="008929DB"/>
    <w:rsid w:val="008955BD"/>
    <w:rsid w:val="00897B03"/>
    <w:rsid w:val="008A458D"/>
    <w:rsid w:val="008A6F4E"/>
    <w:rsid w:val="008A76E8"/>
    <w:rsid w:val="008B1A67"/>
    <w:rsid w:val="008B43EC"/>
    <w:rsid w:val="008C3CA0"/>
    <w:rsid w:val="008C57D9"/>
    <w:rsid w:val="008C6CFB"/>
    <w:rsid w:val="008C7F52"/>
    <w:rsid w:val="008D23B4"/>
    <w:rsid w:val="008E0FCE"/>
    <w:rsid w:val="008E67D3"/>
    <w:rsid w:val="008F7D0D"/>
    <w:rsid w:val="00901A4D"/>
    <w:rsid w:val="00904964"/>
    <w:rsid w:val="009065D7"/>
    <w:rsid w:val="00906F39"/>
    <w:rsid w:val="00911896"/>
    <w:rsid w:val="0091417B"/>
    <w:rsid w:val="00914FE1"/>
    <w:rsid w:val="009166A2"/>
    <w:rsid w:val="00920D59"/>
    <w:rsid w:val="009278CC"/>
    <w:rsid w:val="009306F0"/>
    <w:rsid w:val="00946779"/>
    <w:rsid w:val="00950677"/>
    <w:rsid w:val="00954A49"/>
    <w:rsid w:val="00961C08"/>
    <w:rsid w:val="00965915"/>
    <w:rsid w:val="0096688D"/>
    <w:rsid w:val="00966FB4"/>
    <w:rsid w:val="0096721B"/>
    <w:rsid w:val="00974021"/>
    <w:rsid w:val="00974B32"/>
    <w:rsid w:val="00975A7D"/>
    <w:rsid w:val="0098239B"/>
    <w:rsid w:val="0098583F"/>
    <w:rsid w:val="00995DF2"/>
    <w:rsid w:val="0099676B"/>
    <w:rsid w:val="009977C4"/>
    <w:rsid w:val="009A06A4"/>
    <w:rsid w:val="009A6E28"/>
    <w:rsid w:val="009B3B1D"/>
    <w:rsid w:val="009B436F"/>
    <w:rsid w:val="009C07C3"/>
    <w:rsid w:val="009D1012"/>
    <w:rsid w:val="009D3E86"/>
    <w:rsid w:val="009D4298"/>
    <w:rsid w:val="009D52C3"/>
    <w:rsid w:val="009D5E05"/>
    <w:rsid w:val="009D6992"/>
    <w:rsid w:val="009D77AB"/>
    <w:rsid w:val="009E029E"/>
    <w:rsid w:val="009E3652"/>
    <w:rsid w:val="009E3813"/>
    <w:rsid w:val="009F2C7A"/>
    <w:rsid w:val="009F2F5E"/>
    <w:rsid w:val="00A01EB8"/>
    <w:rsid w:val="00A02F75"/>
    <w:rsid w:val="00A04543"/>
    <w:rsid w:val="00A131BA"/>
    <w:rsid w:val="00A13BE0"/>
    <w:rsid w:val="00A21FE4"/>
    <w:rsid w:val="00A235E6"/>
    <w:rsid w:val="00A24C0D"/>
    <w:rsid w:val="00A256E9"/>
    <w:rsid w:val="00A2594C"/>
    <w:rsid w:val="00A25FEC"/>
    <w:rsid w:val="00A260E9"/>
    <w:rsid w:val="00A26A1A"/>
    <w:rsid w:val="00A27439"/>
    <w:rsid w:val="00A27829"/>
    <w:rsid w:val="00A27906"/>
    <w:rsid w:val="00A32DD1"/>
    <w:rsid w:val="00A36F1F"/>
    <w:rsid w:val="00A402A5"/>
    <w:rsid w:val="00A402E5"/>
    <w:rsid w:val="00A43E29"/>
    <w:rsid w:val="00A46BC5"/>
    <w:rsid w:val="00A5311F"/>
    <w:rsid w:val="00A55AD4"/>
    <w:rsid w:val="00A60E32"/>
    <w:rsid w:val="00A65095"/>
    <w:rsid w:val="00A66A5C"/>
    <w:rsid w:val="00A674E9"/>
    <w:rsid w:val="00A74FD6"/>
    <w:rsid w:val="00A75709"/>
    <w:rsid w:val="00A75739"/>
    <w:rsid w:val="00A757BC"/>
    <w:rsid w:val="00A81B8F"/>
    <w:rsid w:val="00A82338"/>
    <w:rsid w:val="00A903D1"/>
    <w:rsid w:val="00A908C7"/>
    <w:rsid w:val="00A90B31"/>
    <w:rsid w:val="00A91312"/>
    <w:rsid w:val="00A92FF9"/>
    <w:rsid w:val="00A93AA4"/>
    <w:rsid w:val="00A94125"/>
    <w:rsid w:val="00AA0C84"/>
    <w:rsid w:val="00AA201E"/>
    <w:rsid w:val="00AB3BC5"/>
    <w:rsid w:val="00AB3DE5"/>
    <w:rsid w:val="00AB4A83"/>
    <w:rsid w:val="00AC1B49"/>
    <w:rsid w:val="00AC4EBB"/>
    <w:rsid w:val="00AC7392"/>
    <w:rsid w:val="00AD29A2"/>
    <w:rsid w:val="00AD2CEB"/>
    <w:rsid w:val="00AD5ADF"/>
    <w:rsid w:val="00AD7CD7"/>
    <w:rsid w:val="00AE358C"/>
    <w:rsid w:val="00AE4F96"/>
    <w:rsid w:val="00AE5E3C"/>
    <w:rsid w:val="00AE6163"/>
    <w:rsid w:val="00AE7C84"/>
    <w:rsid w:val="00AE7E5C"/>
    <w:rsid w:val="00AF0628"/>
    <w:rsid w:val="00AF0C4F"/>
    <w:rsid w:val="00AF34D2"/>
    <w:rsid w:val="00AF72C7"/>
    <w:rsid w:val="00AF7BB4"/>
    <w:rsid w:val="00B04BC3"/>
    <w:rsid w:val="00B11243"/>
    <w:rsid w:val="00B12798"/>
    <w:rsid w:val="00B13259"/>
    <w:rsid w:val="00B15FB4"/>
    <w:rsid w:val="00B16652"/>
    <w:rsid w:val="00B21854"/>
    <w:rsid w:val="00B24BB6"/>
    <w:rsid w:val="00B2583F"/>
    <w:rsid w:val="00B338B1"/>
    <w:rsid w:val="00B43ABC"/>
    <w:rsid w:val="00B44478"/>
    <w:rsid w:val="00B45566"/>
    <w:rsid w:val="00B46D50"/>
    <w:rsid w:val="00B47A76"/>
    <w:rsid w:val="00B51617"/>
    <w:rsid w:val="00B535C0"/>
    <w:rsid w:val="00B54C52"/>
    <w:rsid w:val="00B552FA"/>
    <w:rsid w:val="00B55434"/>
    <w:rsid w:val="00B5619B"/>
    <w:rsid w:val="00B60F75"/>
    <w:rsid w:val="00B62725"/>
    <w:rsid w:val="00B63D27"/>
    <w:rsid w:val="00B658E2"/>
    <w:rsid w:val="00B72009"/>
    <w:rsid w:val="00B752F5"/>
    <w:rsid w:val="00B757F6"/>
    <w:rsid w:val="00B76D52"/>
    <w:rsid w:val="00B82243"/>
    <w:rsid w:val="00B83AA2"/>
    <w:rsid w:val="00B84A3E"/>
    <w:rsid w:val="00B86FCF"/>
    <w:rsid w:val="00B92A17"/>
    <w:rsid w:val="00B9616A"/>
    <w:rsid w:val="00B97537"/>
    <w:rsid w:val="00BA3E8A"/>
    <w:rsid w:val="00BA3FBC"/>
    <w:rsid w:val="00BA4534"/>
    <w:rsid w:val="00BB4845"/>
    <w:rsid w:val="00BB4A05"/>
    <w:rsid w:val="00BB611D"/>
    <w:rsid w:val="00BB72DB"/>
    <w:rsid w:val="00BC1288"/>
    <w:rsid w:val="00BC1CA3"/>
    <w:rsid w:val="00BC4A96"/>
    <w:rsid w:val="00BC53D9"/>
    <w:rsid w:val="00BD2E68"/>
    <w:rsid w:val="00BD7E9C"/>
    <w:rsid w:val="00BE0A43"/>
    <w:rsid w:val="00BE1883"/>
    <w:rsid w:val="00BE2AFD"/>
    <w:rsid w:val="00BE40A1"/>
    <w:rsid w:val="00BF0392"/>
    <w:rsid w:val="00BF16DD"/>
    <w:rsid w:val="00BF1AF3"/>
    <w:rsid w:val="00BF2916"/>
    <w:rsid w:val="00BF5965"/>
    <w:rsid w:val="00BF5CF8"/>
    <w:rsid w:val="00BF6138"/>
    <w:rsid w:val="00BF698C"/>
    <w:rsid w:val="00BF7E9D"/>
    <w:rsid w:val="00C00BC5"/>
    <w:rsid w:val="00C01EE0"/>
    <w:rsid w:val="00C0438C"/>
    <w:rsid w:val="00C10235"/>
    <w:rsid w:val="00C111C7"/>
    <w:rsid w:val="00C12115"/>
    <w:rsid w:val="00C14805"/>
    <w:rsid w:val="00C14BCC"/>
    <w:rsid w:val="00C14DD2"/>
    <w:rsid w:val="00C175CA"/>
    <w:rsid w:val="00C17995"/>
    <w:rsid w:val="00C2108F"/>
    <w:rsid w:val="00C218E9"/>
    <w:rsid w:val="00C23384"/>
    <w:rsid w:val="00C24642"/>
    <w:rsid w:val="00C24DB6"/>
    <w:rsid w:val="00C27EE0"/>
    <w:rsid w:val="00C33205"/>
    <w:rsid w:val="00C333A7"/>
    <w:rsid w:val="00C33496"/>
    <w:rsid w:val="00C43AD7"/>
    <w:rsid w:val="00C452C4"/>
    <w:rsid w:val="00C45431"/>
    <w:rsid w:val="00C459B8"/>
    <w:rsid w:val="00C468CC"/>
    <w:rsid w:val="00C51D58"/>
    <w:rsid w:val="00C62432"/>
    <w:rsid w:val="00C637A5"/>
    <w:rsid w:val="00C63F1C"/>
    <w:rsid w:val="00C67BA5"/>
    <w:rsid w:val="00C700B5"/>
    <w:rsid w:val="00C760CA"/>
    <w:rsid w:val="00C811E0"/>
    <w:rsid w:val="00C82E3F"/>
    <w:rsid w:val="00C9028A"/>
    <w:rsid w:val="00C9428F"/>
    <w:rsid w:val="00C94856"/>
    <w:rsid w:val="00C94907"/>
    <w:rsid w:val="00C94A8D"/>
    <w:rsid w:val="00C95B8E"/>
    <w:rsid w:val="00CA6C6F"/>
    <w:rsid w:val="00CA7F63"/>
    <w:rsid w:val="00CB0C76"/>
    <w:rsid w:val="00CB1179"/>
    <w:rsid w:val="00CB23DC"/>
    <w:rsid w:val="00CB3A04"/>
    <w:rsid w:val="00CB417A"/>
    <w:rsid w:val="00CB56B9"/>
    <w:rsid w:val="00CB75CC"/>
    <w:rsid w:val="00CB7BC8"/>
    <w:rsid w:val="00CC30C8"/>
    <w:rsid w:val="00CC34D7"/>
    <w:rsid w:val="00CD25FF"/>
    <w:rsid w:val="00CD5482"/>
    <w:rsid w:val="00CD5E9F"/>
    <w:rsid w:val="00CE5BA1"/>
    <w:rsid w:val="00CF132F"/>
    <w:rsid w:val="00CF4347"/>
    <w:rsid w:val="00CF533F"/>
    <w:rsid w:val="00CF5962"/>
    <w:rsid w:val="00D00381"/>
    <w:rsid w:val="00D01A25"/>
    <w:rsid w:val="00D06749"/>
    <w:rsid w:val="00D16D4E"/>
    <w:rsid w:val="00D17BD8"/>
    <w:rsid w:val="00D22653"/>
    <w:rsid w:val="00D26E94"/>
    <w:rsid w:val="00D32583"/>
    <w:rsid w:val="00D34AEC"/>
    <w:rsid w:val="00D355D8"/>
    <w:rsid w:val="00D45EF1"/>
    <w:rsid w:val="00D47C89"/>
    <w:rsid w:val="00D47CC7"/>
    <w:rsid w:val="00D507E0"/>
    <w:rsid w:val="00D50C17"/>
    <w:rsid w:val="00D52705"/>
    <w:rsid w:val="00D556B5"/>
    <w:rsid w:val="00D55E1D"/>
    <w:rsid w:val="00D60E9A"/>
    <w:rsid w:val="00D61902"/>
    <w:rsid w:val="00D62984"/>
    <w:rsid w:val="00D67511"/>
    <w:rsid w:val="00D7136B"/>
    <w:rsid w:val="00D72CA3"/>
    <w:rsid w:val="00D73FB2"/>
    <w:rsid w:val="00D81983"/>
    <w:rsid w:val="00D81E72"/>
    <w:rsid w:val="00D827F2"/>
    <w:rsid w:val="00D82AA9"/>
    <w:rsid w:val="00D831A5"/>
    <w:rsid w:val="00D84D1F"/>
    <w:rsid w:val="00D84DD2"/>
    <w:rsid w:val="00D90724"/>
    <w:rsid w:val="00D90A0E"/>
    <w:rsid w:val="00D936CD"/>
    <w:rsid w:val="00DA597F"/>
    <w:rsid w:val="00DA6684"/>
    <w:rsid w:val="00DB0B42"/>
    <w:rsid w:val="00DB4C8C"/>
    <w:rsid w:val="00DB4DDB"/>
    <w:rsid w:val="00DB67CE"/>
    <w:rsid w:val="00DC19F7"/>
    <w:rsid w:val="00DC1A86"/>
    <w:rsid w:val="00DC71E3"/>
    <w:rsid w:val="00DD44EC"/>
    <w:rsid w:val="00DD7D98"/>
    <w:rsid w:val="00DE0520"/>
    <w:rsid w:val="00DE1765"/>
    <w:rsid w:val="00DE33C4"/>
    <w:rsid w:val="00DE5C39"/>
    <w:rsid w:val="00DE5EF4"/>
    <w:rsid w:val="00DE6869"/>
    <w:rsid w:val="00DF1964"/>
    <w:rsid w:val="00DF27F8"/>
    <w:rsid w:val="00DF54DB"/>
    <w:rsid w:val="00E04A2A"/>
    <w:rsid w:val="00E06CC9"/>
    <w:rsid w:val="00E07AF2"/>
    <w:rsid w:val="00E1156A"/>
    <w:rsid w:val="00E22AD5"/>
    <w:rsid w:val="00E25B8B"/>
    <w:rsid w:val="00E25D9F"/>
    <w:rsid w:val="00E268B6"/>
    <w:rsid w:val="00E322B8"/>
    <w:rsid w:val="00E347A6"/>
    <w:rsid w:val="00E34EDA"/>
    <w:rsid w:val="00E379A6"/>
    <w:rsid w:val="00E41C05"/>
    <w:rsid w:val="00E42A28"/>
    <w:rsid w:val="00E4535F"/>
    <w:rsid w:val="00E4628E"/>
    <w:rsid w:val="00E464FE"/>
    <w:rsid w:val="00E47AD9"/>
    <w:rsid w:val="00E51C0C"/>
    <w:rsid w:val="00E525EC"/>
    <w:rsid w:val="00E562F4"/>
    <w:rsid w:val="00E61697"/>
    <w:rsid w:val="00E62DBC"/>
    <w:rsid w:val="00E631FE"/>
    <w:rsid w:val="00E64412"/>
    <w:rsid w:val="00E662F0"/>
    <w:rsid w:val="00E66B4F"/>
    <w:rsid w:val="00E6744C"/>
    <w:rsid w:val="00E72C1F"/>
    <w:rsid w:val="00E7458F"/>
    <w:rsid w:val="00E75100"/>
    <w:rsid w:val="00E75CB1"/>
    <w:rsid w:val="00E7730A"/>
    <w:rsid w:val="00E82059"/>
    <w:rsid w:val="00E84756"/>
    <w:rsid w:val="00E850AA"/>
    <w:rsid w:val="00E86FE4"/>
    <w:rsid w:val="00E87869"/>
    <w:rsid w:val="00E92C06"/>
    <w:rsid w:val="00E96FBC"/>
    <w:rsid w:val="00EA1B58"/>
    <w:rsid w:val="00EA30CC"/>
    <w:rsid w:val="00EA3897"/>
    <w:rsid w:val="00EA49C8"/>
    <w:rsid w:val="00EA6FC1"/>
    <w:rsid w:val="00EB24EE"/>
    <w:rsid w:val="00EB2906"/>
    <w:rsid w:val="00EB7994"/>
    <w:rsid w:val="00EC0A7D"/>
    <w:rsid w:val="00EC1780"/>
    <w:rsid w:val="00EC39E4"/>
    <w:rsid w:val="00EC3AB6"/>
    <w:rsid w:val="00EC679B"/>
    <w:rsid w:val="00ED2BD0"/>
    <w:rsid w:val="00ED5D68"/>
    <w:rsid w:val="00ED7601"/>
    <w:rsid w:val="00EE00D4"/>
    <w:rsid w:val="00EE3DD6"/>
    <w:rsid w:val="00EE4639"/>
    <w:rsid w:val="00EE6E3F"/>
    <w:rsid w:val="00EF4652"/>
    <w:rsid w:val="00EF6A01"/>
    <w:rsid w:val="00F005B1"/>
    <w:rsid w:val="00F0178C"/>
    <w:rsid w:val="00F02F98"/>
    <w:rsid w:val="00F056EF"/>
    <w:rsid w:val="00F11E0E"/>
    <w:rsid w:val="00F13004"/>
    <w:rsid w:val="00F15DE0"/>
    <w:rsid w:val="00F17DC0"/>
    <w:rsid w:val="00F17EB8"/>
    <w:rsid w:val="00F20A48"/>
    <w:rsid w:val="00F21673"/>
    <w:rsid w:val="00F21AEF"/>
    <w:rsid w:val="00F21C9F"/>
    <w:rsid w:val="00F227B0"/>
    <w:rsid w:val="00F22B50"/>
    <w:rsid w:val="00F23BA8"/>
    <w:rsid w:val="00F34DE4"/>
    <w:rsid w:val="00F36963"/>
    <w:rsid w:val="00F50604"/>
    <w:rsid w:val="00F53652"/>
    <w:rsid w:val="00F546D3"/>
    <w:rsid w:val="00F548FF"/>
    <w:rsid w:val="00F557E7"/>
    <w:rsid w:val="00F56FFE"/>
    <w:rsid w:val="00F606A4"/>
    <w:rsid w:val="00F6137B"/>
    <w:rsid w:val="00F6268A"/>
    <w:rsid w:val="00F718B5"/>
    <w:rsid w:val="00F74F46"/>
    <w:rsid w:val="00F77DEB"/>
    <w:rsid w:val="00F8091D"/>
    <w:rsid w:val="00F81653"/>
    <w:rsid w:val="00F81D0E"/>
    <w:rsid w:val="00F84568"/>
    <w:rsid w:val="00F86AEE"/>
    <w:rsid w:val="00F879EA"/>
    <w:rsid w:val="00F911CC"/>
    <w:rsid w:val="00F91783"/>
    <w:rsid w:val="00F958B7"/>
    <w:rsid w:val="00FA5FFE"/>
    <w:rsid w:val="00FA7057"/>
    <w:rsid w:val="00FB14D1"/>
    <w:rsid w:val="00FB382A"/>
    <w:rsid w:val="00FB383E"/>
    <w:rsid w:val="00FC2936"/>
    <w:rsid w:val="00FC5769"/>
    <w:rsid w:val="00FC5C5D"/>
    <w:rsid w:val="00FC5E25"/>
    <w:rsid w:val="00FE2772"/>
    <w:rsid w:val="00FE45ED"/>
    <w:rsid w:val="00FE4654"/>
    <w:rsid w:val="00FE7106"/>
    <w:rsid w:val="00FF08C6"/>
    <w:rsid w:val="00FF26CF"/>
    <w:rsid w:val="00FF4F10"/>
    <w:rsid w:val="00FF647A"/>
    <w:rsid w:val="00FF700B"/>
    <w:rsid w:val="00FF7B40"/>
    <w:rsid w:val="024671B3"/>
    <w:rsid w:val="02A815EB"/>
    <w:rsid w:val="036916A9"/>
    <w:rsid w:val="06BE7AFF"/>
    <w:rsid w:val="0BB70381"/>
    <w:rsid w:val="0C14491F"/>
    <w:rsid w:val="0D8F76E7"/>
    <w:rsid w:val="0DFB0EB6"/>
    <w:rsid w:val="0E3B7C65"/>
    <w:rsid w:val="0E871FE6"/>
    <w:rsid w:val="14212297"/>
    <w:rsid w:val="15DC0CCE"/>
    <w:rsid w:val="1B091B3C"/>
    <w:rsid w:val="1B473922"/>
    <w:rsid w:val="1B784393"/>
    <w:rsid w:val="1BB67D84"/>
    <w:rsid w:val="1E9645F2"/>
    <w:rsid w:val="20751D03"/>
    <w:rsid w:val="235F5757"/>
    <w:rsid w:val="240308A3"/>
    <w:rsid w:val="25E40DB9"/>
    <w:rsid w:val="27192E46"/>
    <w:rsid w:val="299E7C49"/>
    <w:rsid w:val="29DF4E41"/>
    <w:rsid w:val="2C705715"/>
    <w:rsid w:val="2FF432CA"/>
    <w:rsid w:val="30F05F59"/>
    <w:rsid w:val="342023AF"/>
    <w:rsid w:val="34B9357B"/>
    <w:rsid w:val="37BC1DFF"/>
    <w:rsid w:val="380769FB"/>
    <w:rsid w:val="38BE132E"/>
    <w:rsid w:val="3AAA7D57"/>
    <w:rsid w:val="3EB623FB"/>
    <w:rsid w:val="3EEC7BC8"/>
    <w:rsid w:val="40853C1A"/>
    <w:rsid w:val="40C7110D"/>
    <w:rsid w:val="424B09E4"/>
    <w:rsid w:val="42B11578"/>
    <w:rsid w:val="43B67299"/>
    <w:rsid w:val="43DE6767"/>
    <w:rsid w:val="452F4A91"/>
    <w:rsid w:val="4D05425C"/>
    <w:rsid w:val="4E085B9D"/>
    <w:rsid w:val="4EEF5810"/>
    <w:rsid w:val="509C5A69"/>
    <w:rsid w:val="519C2643"/>
    <w:rsid w:val="527C6F63"/>
    <w:rsid w:val="540909EB"/>
    <w:rsid w:val="557931CB"/>
    <w:rsid w:val="58705427"/>
    <w:rsid w:val="5AE96DB5"/>
    <w:rsid w:val="5D1041BB"/>
    <w:rsid w:val="5E2E41CA"/>
    <w:rsid w:val="5E393E35"/>
    <w:rsid w:val="5ECC5796"/>
    <w:rsid w:val="5F833039"/>
    <w:rsid w:val="600E6E43"/>
    <w:rsid w:val="61442EE9"/>
    <w:rsid w:val="639E7FB3"/>
    <w:rsid w:val="678D07F2"/>
    <w:rsid w:val="679A027B"/>
    <w:rsid w:val="69025192"/>
    <w:rsid w:val="6CE62588"/>
    <w:rsid w:val="6F1C6470"/>
    <w:rsid w:val="71BA33E2"/>
    <w:rsid w:val="73F310C6"/>
    <w:rsid w:val="742D5A28"/>
    <w:rsid w:val="75FC34F1"/>
    <w:rsid w:val="7B9C10D8"/>
    <w:rsid w:val="7BBB12DE"/>
    <w:rsid w:val="7D9E576F"/>
    <w:rsid w:val="7DC120E2"/>
    <w:rsid w:val="7E4313B6"/>
    <w:rsid w:val="7EFF0D7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778E3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unhideWhenUsed="1"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lsdException w:name="toc 8" w:uiPriority="39" w:unhideWhenUsed="1" w:qFormat="1"/>
    <w:lsdException w:name="toc 9" w:uiPriority="39" w:unhideWhenUsed="1" w:qFormat="1"/>
    <w:lsdException w:name="Normal Indent" w:semiHidden="1" w:unhideWhenUsed="1"/>
    <w:lsdException w:name="footnote text" w:qFormat="1"/>
    <w:lsdException w:name="annotation text" w:uiPriority="99" w:unhideWhenUsed="1"/>
    <w:lsdException w:name="header" w:uiPriority="99"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rFonts w:eastAsia="等线"/>
      <w:sz w:val="24"/>
      <w:szCs w:val="24"/>
    </w:rPr>
  </w:style>
  <w:style w:type="paragraph" w:styleId="1">
    <w:name w:val="heading 1"/>
    <w:basedOn w:val="a"/>
    <w:next w:val="a"/>
    <w:link w:val="10"/>
    <w:uiPriority w:val="9"/>
    <w:qFormat/>
    <w:pPr>
      <w:keepNext/>
      <w:widowControl w:val="0"/>
      <w:jc w:val="both"/>
      <w:outlineLvl w:val="0"/>
    </w:pPr>
    <w:rPr>
      <w:rFonts w:ascii="黑体" w:eastAsia="黑体" w:hAnsi="黑体"/>
      <w:sz w:val="32"/>
      <w:szCs w:val="22"/>
    </w:rPr>
  </w:style>
  <w:style w:type="paragraph" w:styleId="2">
    <w:name w:val="heading 2"/>
    <w:basedOn w:val="a"/>
    <w:next w:val="a"/>
    <w:link w:val="20"/>
    <w:uiPriority w:val="9"/>
    <w:unhideWhenUsed/>
    <w:qFormat/>
    <w:pPr>
      <w:keepNext/>
      <w:keepLines/>
      <w:widowControl w:val="0"/>
      <w:spacing w:before="260" w:after="260" w:line="416" w:lineRule="auto"/>
      <w:jc w:val="both"/>
      <w:outlineLvl w:val="1"/>
    </w:pPr>
    <w:rPr>
      <w:rFonts w:ascii="等线 Light" w:eastAsia="等线 Light" w:hAnsi="等线 Light" w:cs="黑体"/>
      <w:b/>
      <w:bCs/>
      <w:kern w:val="2"/>
      <w:sz w:val="32"/>
      <w:szCs w:val="32"/>
    </w:rPr>
  </w:style>
  <w:style w:type="paragraph" w:styleId="3">
    <w:name w:val="heading 3"/>
    <w:basedOn w:val="a"/>
    <w:next w:val="a"/>
    <w:link w:val="30"/>
    <w:unhideWhenUsed/>
    <w:qFormat/>
    <w:pPr>
      <w:keepNext/>
      <w:keepLines/>
      <w:widowControl w:val="0"/>
      <w:spacing w:before="260" w:after="260" w:line="416" w:lineRule="auto"/>
      <w:jc w:val="both"/>
      <w:outlineLvl w:val="2"/>
    </w:pPr>
    <w:rPr>
      <w:rFonts w:ascii="等线" w:hAnsi="等线" w:cs="黑体"/>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style>
  <w:style w:type="paragraph" w:styleId="7">
    <w:name w:val="toc 7"/>
    <w:basedOn w:val="a"/>
    <w:next w:val="a"/>
    <w:uiPriority w:val="39"/>
    <w:unhideWhenUsed/>
    <w:pPr>
      <w:ind w:left="1440"/>
    </w:pPr>
    <w:rPr>
      <w:sz w:val="20"/>
      <w:szCs w:val="20"/>
    </w:rPr>
  </w:style>
  <w:style w:type="paragraph" w:styleId="a7">
    <w:name w:val="caption"/>
    <w:basedOn w:val="a"/>
    <w:next w:val="a"/>
    <w:uiPriority w:val="35"/>
    <w:unhideWhenUsed/>
    <w:qFormat/>
    <w:pPr>
      <w:widowControl w:val="0"/>
      <w:jc w:val="both"/>
    </w:pPr>
    <w:rPr>
      <w:rFonts w:ascii="Cambria" w:eastAsia="黑体" w:hAnsi="Cambria" w:cs="黑体"/>
      <w:kern w:val="2"/>
      <w:sz w:val="20"/>
      <w:szCs w:val="20"/>
    </w:rPr>
  </w:style>
  <w:style w:type="paragraph" w:styleId="a8">
    <w:name w:val="Document Map"/>
    <w:basedOn w:val="a"/>
    <w:link w:val="a9"/>
    <w:uiPriority w:val="99"/>
    <w:unhideWhenUsed/>
    <w:rPr>
      <w:rFonts w:ascii="宋体" w:eastAsia="宋体"/>
    </w:rPr>
  </w:style>
  <w:style w:type="paragraph" w:styleId="5">
    <w:name w:val="toc 5"/>
    <w:basedOn w:val="a"/>
    <w:next w:val="a"/>
    <w:uiPriority w:val="39"/>
    <w:unhideWhenUsed/>
    <w:qFormat/>
    <w:pPr>
      <w:ind w:left="960"/>
    </w:pPr>
    <w:rPr>
      <w:sz w:val="20"/>
      <w:szCs w:val="20"/>
    </w:rPr>
  </w:style>
  <w:style w:type="paragraph" w:styleId="31">
    <w:name w:val="toc 3"/>
    <w:basedOn w:val="a"/>
    <w:next w:val="a"/>
    <w:uiPriority w:val="39"/>
    <w:unhideWhenUsed/>
    <w:qFormat/>
    <w:pPr>
      <w:widowControl w:val="0"/>
      <w:ind w:left="480"/>
    </w:pPr>
    <w:rPr>
      <w:rFonts w:ascii="等线" w:hAnsi="等线" w:cs="黑体"/>
      <w:kern w:val="2"/>
      <w:sz w:val="22"/>
      <w:szCs w:val="22"/>
    </w:rPr>
  </w:style>
  <w:style w:type="paragraph" w:styleId="8">
    <w:name w:val="toc 8"/>
    <w:basedOn w:val="a"/>
    <w:next w:val="a"/>
    <w:uiPriority w:val="39"/>
    <w:unhideWhenUsed/>
    <w:qFormat/>
    <w:pPr>
      <w:ind w:left="1680"/>
    </w:pPr>
    <w:rPr>
      <w:sz w:val="20"/>
      <w:szCs w:val="20"/>
    </w:rPr>
  </w:style>
  <w:style w:type="paragraph" w:styleId="aa">
    <w:name w:val="Balloon Text"/>
    <w:basedOn w:val="a"/>
    <w:link w:val="ab"/>
    <w:uiPriority w:val="99"/>
    <w:unhideWhenUsed/>
    <w:qFormat/>
    <w:rPr>
      <w:sz w:val="18"/>
      <w:szCs w:val="18"/>
    </w:rPr>
  </w:style>
  <w:style w:type="paragraph" w:styleId="ac">
    <w:name w:val="footer"/>
    <w:basedOn w:val="a"/>
    <w:link w:val="ad"/>
    <w:qFormat/>
    <w:pPr>
      <w:widowControl w:val="0"/>
      <w:tabs>
        <w:tab w:val="center" w:pos="4153"/>
        <w:tab w:val="right" w:pos="8306"/>
      </w:tabs>
      <w:snapToGrid w:val="0"/>
    </w:pPr>
    <w:rPr>
      <w:rFonts w:ascii="等线" w:eastAsia="华文仿宋" w:hAnsi="等线" w:cs="黑体"/>
      <w:kern w:val="2"/>
      <w:sz w:val="18"/>
      <w:szCs w:val="22"/>
    </w:rPr>
  </w:style>
  <w:style w:type="paragraph" w:styleId="ae">
    <w:name w:val="header"/>
    <w:basedOn w:val="a"/>
    <w:link w:val="af"/>
    <w:uiPriority w:val="99"/>
    <w:unhideWhenUsed/>
    <w:qFormat/>
    <w:pPr>
      <w:widowControl w:val="0"/>
      <w:pBdr>
        <w:bottom w:val="single" w:sz="6" w:space="1" w:color="auto"/>
      </w:pBdr>
      <w:tabs>
        <w:tab w:val="center" w:pos="4153"/>
        <w:tab w:val="right" w:pos="8306"/>
      </w:tabs>
      <w:snapToGrid w:val="0"/>
      <w:jc w:val="center"/>
    </w:pPr>
    <w:rPr>
      <w:rFonts w:ascii="等线" w:hAnsi="等线" w:cs="黑体"/>
      <w:kern w:val="2"/>
      <w:sz w:val="18"/>
      <w:szCs w:val="18"/>
    </w:rPr>
  </w:style>
  <w:style w:type="paragraph" w:styleId="11">
    <w:name w:val="toc 1"/>
    <w:basedOn w:val="a"/>
    <w:next w:val="a"/>
    <w:uiPriority w:val="39"/>
    <w:unhideWhenUsed/>
    <w:qFormat/>
    <w:pPr>
      <w:widowControl w:val="0"/>
      <w:tabs>
        <w:tab w:val="right" w:leader="dot" w:pos="8296"/>
      </w:tabs>
      <w:spacing w:before="120"/>
    </w:pPr>
    <w:rPr>
      <w:rFonts w:ascii="等线" w:eastAsia="楷体_GB2312" w:hAnsi="等线" w:cs="黑体"/>
      <w:b/>
      <w:bCs/>
      <w:kern w:val="2"/>
    </w:rPr>
  </w:style>
  <w:style w:type="paragraph" w:styleId="4">
    <w:name w:val="toc 4"/>
    <w:basedOn w:val="a"/>
    <w:next w:val="a"/>
    <w:uiPriority w:val="39"/>
    <w:unhideWhenUsed/>
    <w:qFormat/>
    <w:pPr>
      <w:ind w:left="720"/>
    </w:pPr>
    <w:rPr>
      <w:sz w:val="20"/>
      <w:szCs w:val="20"/>
    </w:rPr>
  </w:style>
  <w:style w:type="paragraph" w:styleId="af0">
    <w:name w:val="footnote text"/>
    <w:basedOn w:val="a"/>
    <w:link w:val="af1"/>
    <w:qFormat/>
    <w:pPr>
      <w:widowControl w:val="0"/>
      <w:snapToGrid w:val="0"/>
    </w:pPr>
    <w:rPr>
      <w:rFonts w:ascii="等线" w:eastAsia="华文仿宋" w:hAnsi="等线" w:cs="黑体"/>
      <w:kern w:val="2"/>
      <w:sz w:val="18"/>
      <w:szCs w:val="22"/>
    </w:rPr>
  </w:style>
  <w:style w:type="paragraph" w:styleId="6">
    <w:name w:val="toc 6"/>
    <w:basedOn w:val="a"/>
    <w:next w:val="a"/>
    <w:uiPriority w:val="39"/>
    <w:unhideWhenUsed/>
    <w:qFormat/>
    <w:pPr>
      <w:ind w:left="1200"/>
    </w:pPr>
    <w:rPr>
      <w:sz w:val="20"/>
      <w:szCs w:val="20"/>
    </w:rPr>
  </w:style>
  <w:style w:type="paragraph" w:styleId="21">
    <w:name w:val="toc 2"/>
    <w:basedOn w:val="a"/>
    <w:next w:val="a"/>
    <w:uiPriority w:val="39"/>
    <w:unhideWhenUsed/>
    <w:qFormat/>
    <w:pPr>
      <w:widowControl w:val="0"/>
      <w:tabs>
        <w:tab w:val="right" w:leader="dot" w:pos="8296"/>
      </w:tabs>
      <w:spacing w:line="360" w:lineRule="auto"/>
      <w:ind w:left="238" w:firstLineChars="200" w:firstLine="440"/>
    </w:pPr>
    <w:rPr>
      <w:rFonts w:ascii="等线" w:hAnsi="等线" w:cs="黑体"/>
      <w:b/>
      <w:bCs/>
      <w:kern w:val="2"/>
      <w:sz w:val="22"/>
      <w:szCs w:val="22"/>
    </w:rPr>
  </w:style>
  <w:style w:type="paragraph" w:styleId="9">
    <w:name w:val="toc 9"/>
    <w:basedOn w:val="a"/>
    <w:next w:val="a"/>
    <w:uiPriority w:val="39"/>
    <w:unhideWhenUsed/>
    <w:qFormat/>
    <w:pPr>
      <w:ind w:left="1920"/>
    </w:pPr>
    <w:rPr>
      <w:sz w:val="20"/>
      <w:szCs w:val="20"/>
    </w:rPr>
  </w:style>
  <w:style w:type="paragraph" w:styleId="af2">
    <w:name w:val="Normal (Web)"/>
    <w:basedOn w:val="a"/>
    <w:uiPriority w:val="99"/>
    <w:unhideWhenUsed/>
    <w:qFormat/>
    <w:pPr>
      <w:spacing w:before="100" w:beforeAutospacing="1" w:after="100" w:afterAutospacing="1"/>
    </w:pPr>
  </w:style>
  <w:style w:type="paragraph" w:styleId="af3">
    <w:name w:val="Title"/>
    <w:basedOn w:val="1"/>
    <w:next w:val="a"/>
    <w:link w:val="af4"/>
    <w:uiPriority w:val="10"/>
    <w:qFormat/>
    <w:pPr>
      <w:spacing w:line="560" w:lineRule="exact"/>
      <w:jc w:val="center"/>
    </w:pPr>
    <w:rPr>
      <w:rFonts w:ascii="方正小标宋简体" w:eastAsia="方正小标宋简体" w:hAnsi="等线 Light" w:cs="黑体"/>
      <w:b/>
      <w:bCs/>
      <w:kern w:val="2"/>
      <w:sz w:val="44"/>
      <w:szCs w:val="32"/>
    </w:rPr>
  </w:style>
  <w:style w:type="character" w:styleId="af5">
    <w:name w:val="Strong"/>
    <w:basedOn w:val="a0"/>
    <w:uiPriority w:val="22"/>
    <w:qFormat/>
    <w:rPr>
      <w:b/>
      <w:bCs/>
    </w:rPr>
  </w:style>
  <w:style w:type="character" w:styleId="af6">
    <w:name w:val="Hyperlink"/>
    <w:basedOn w:val="a0"/>
    <w:uiPriority w:val="99"/>
    <w:unhideWhenUsed/>
    <w:qFormat/>
    <w:rPr>
      <w:color w:val="0563C1"/>
      <w:u w:val="single"/>
    </w:rPr>
  </w:style>
  <w:style w:type="character" w:styleId="af7">
    <w:name w:val="annotation reference"/>
    <w:basedOn w:val="a0"/>
    <w:uiPriority w:val="99"/>
    <w:unhideWhenUsed/>
    <w:qFormat/>
    <w:rPr>
      <w:sz w:val="21"/>
      <w:szCs w:val="21"/>
    </w:rPr>
  </w:style>
  <w:style w:type="character" w:styleId="af8">
    <w:name w:val="footnote reference"/>
    <w:basedOn w:val="a0"/>
    <w:qFormat/>
    <w:rPr>
      <w:vertAlign w:val="superscript"/>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正文内容"/>
    <w:basedOn w:val="a"/>
    <w:link w:val="Char"/>
    <w:qFormat/>
    <w:pPr>
      <w:widowControl w:val="0"/>
      <w:spacing w:line="560" w:lineRule="exact"/>
      <w:ind w:firstLineChars="200" w:firstLine="640"/>
      <w:jc w:val="both"/>
    </w:pPr>
    <w:rPr>
      <w:rFonts w:ascii="仿宋_GB2312" w:eastAsia="仿宋_GB2312" w:hAnsi="等线" w:cs="黑体"/>
      <w:kern w:val="2"/>
      <w:sz w:val="32"/>
      <w:szCs w:val="30"/>
    </w:rPr>
  </w:style>
  <w:style w:type="paragraph" w:customStyle="1" w:styleId="12">
    <w:name w:val="目录标题1"/>
    <w:basedOn w:val="1"/>
    <w:next w:val="a"/>
    <w:uiPriority w:val="39"/>
    <w:unhideWhenUsed/>
    <w:qFormat/>
    <w:pPr>
      <w:keepLines/>
      <w:widowControl/>
      <w:spacing w:before="480" w:line="276" w:lineRule="auto"/>
      <w:jc w:val="left"/>
      <w:outlineLvl w:val="9"/>
    </w:pPr>
    <w:rPr>
      <w:rFonts w:ascii="等线 Light" w:eastAsia="等线 Light" w:hAnsi="等线 Light" w:cs="黑体"/>
      <w:b/>
      <w:bCs/>
      <w:color w:val="2E5394"/>
      <w:sz w:val="28"/>
      <w:szCs w:val="28"/>
    </w:rPr>
  </w:style>
  <w:style w:type="paragraph" w:customStyle="1" w:styleId="afb">
    <w:name w:val="无编号标题"/>
    <w:basedOn w:val="a"/>
    <w:qFormat/>
    <w:pPr>
      <w:spacing w:beforeLines="50" w:afterLines="50"/>
      <w:jc w:val="center"/>
    </w:pPr>
    <w:rPr>
      <w:rFonts w:ascii="等线" w:eastAsia="华文仿宋" w:hAnsi="等线" w:cs="黑体"/>
      <w:b/>
      <w:bCs/>
      <w:kern w:val="2"/>
      <w:sz w:val="44"/>
      <w:szCs w:val="44"/>
    </w:rPr>
  </w:style>
  <w:style w:type="paragraph" w:customStyle="1" w:styleId="13">
    <w:name w:val="列出段落1"/>
    <w:basedOn w:val="a"/>
    <w:uiPriority w:val="99"/>
    <w:unhideWhenUsed/>
    <w:qFormat/>
    <w:pPr>
      <w:widowControl w:val="0"/>
      <w:ind w:firstLineChars="200" w:firstLine="420"/>
      <w:jc w:val="both"/>
    </w:pPr>
    <w:rPr>
      <w:rFonts w:ascii="等线" w:hAnsi="等线" w:cs="黑体"/>
      <w:kern w:val="2"/>
    </w:rPr>
  </w:style>
  <w:style w:type="character" w:customStyle="1" w:styleId="10">
    <w:name w:val="标题 1字符"/>
    <w:basedOn w:val="a0"/>
    <w:link w:val="1"/>
    <w:uiPriority w:val="9"/>
    <w:qFormat/>
    <w:rPr>
      <w:rFonts w:ascii="黑体" w:eastAsia="黑体" w:hAnsi="黑体"/>
      <w:sz w:val="32"/>
      <w:szCs w:val="22"/>
    </w:rPr>
  </w:style>
  <w:style w:type="character" w:customStyle="1" w:styleId="af4">
    <w:name w:val="标题字符"/>
    <w:basedOn w:val="a0"/>
    <w:link w:val="af3"/>
    <w:uiPriority w:val="10"/>
    <w:qFormat/>
    <w:rPr>
      <w:rFonts w:ascii="方正小标宋简体" w:eastAsia="方正小标宋简体" w:hAnsi="等线 Light" w:cs="黑体"/>
      <w:b/>
      <w:bCs/>
      <w:sz w:val="44"/>
      <w:szCs w:val="32"/>
    </w:rPr>
  </w:style>
  <w:style w:type="character" w:customStyle="1" w:styleId="20">
    <w:name w:val="标题 2字符"/>
    <w:basedOn w:val="a0"/>
    <w:link w:val="2"/>
    <w:uiPriority w:val="9"/>
    <w:qFormat/>
    <w:rPr>
      <w:rFonts w:ascii="等线 Light" w:eastAsia="等线 Light" w:hAnsi="等线 Light" w:cs="黑体"/>
      <w:b/>
      <w:bCs/>
      <w:sz w:val="32"/>
      <w:szCs w:val="32"/>
    </w:rPr>
  </w:style>
  <w:style w:type="character" w:customStyle="1" w:styleId="ad">
    <w:name w:val="页脚字符"/>
    <w:basedOn w:val="a0"/>
    <w:link w:val="ac"/>
    <w:qFormat/>
    <w:rPr>
      <w:rFonts w:eastAsia="华文仿宋"/>
      <w:sz w:val="18"/>
      <w:szCs w:val="22"/>
    </w:rPr>
  </w:style>
  <w:style w:type="character" w:customStyle="1" w:styleId="Char">
    <w:name w:val="正文内容 Char"/>
    <w:link w:val="afa"/>
    <w:qFormat/>
    <w:rPr>
      <w:rFonts w:ascii="仿宋_GB2312" w:eastAsia="仿宋_GB2312"/>
      <w:sz w:val="32"/>
      <w:szCs w:val="30"/>
    </w:rPr>
  </w:style>
  <w:style w:type="character" w:customStyle="1" w:styleId="30">
    <w:name w:val="标题 3字符"/>
    <w:basedOn w:val="a0"/>
    <w:link w:val="3"/>
    <w:qFormat/>
    <w:rPr>
      <w:b/>
      <w:bCs/>
      <w:sz w:val="32"/>
      <w:szCs w:val="32"/>
    </w:rPr>
  </w:style>
  <w:style w:type="character" w:customStyle="1" w:styleId="af">
    <w:name w:val="页眉字符"/>
    <w:basedOn w:val="a0"/>
    <w:link w:val="ae"/>
    <w:uiPriority w:val="99"/>
    <w:qFormat/>
    <w:rPr>
      <w:sz w:val="18"/>
      <w:szCs w:val="18"/>
    </w:rPr>
  </w:style>
  <w:style w:type="character" w:customStyle="1" w:styleId="ab">
    <w:name w:val="批注框文本字符"/>
    <w:basedOn w:val="a0"/>
    <w:link w:val="aa"/>
    <w:uiPriority w:val="99"/>
    <w:semiHidden/>
    <w:qFormat/>
    <w:rPr>
      <w:sz w:val="18"/>
      <w:szCs w:val="18"/>
    </w:rPr>
  </w:style>
  <w:style w:type="character" w:customStyle="1" w:styleId="af1">
    <w:name w:val="脚注文本字符"/>
    <w:basedOn w:val="a0"/>
    <w:link w:val="af0"/>
    <w:qFormat/>
    <w:rPr>
      <w:rFonts w:eastAsia="华文仿宋"/>
      <w:sz w:val="18"/>
      <w:szCs w:val="22"/>
    </w:rPr>
  </w:style>
  <w:style w:type="character" w:customStyle="1" w:styleId="a9">
    <w:name w:val="文档结构图字符"/>
    <w:basedOn w:val="a0"/>
    <w:link w:val="a8"/>
    <w:uiPriority w:val="99"/>
    <w:semiHidden/>
    <w:rPr>
      <w:rFonts w:ascii="宋体" w:eastAsia="宋体" w:hAnsi="Times New Roman" w:cs="Times New Roman"/>
      <w:kern w:val="0"/>
    </w:rPr>
  </w:style>
  <w:style w:type="character" w:customStyle="1" w:styleId="a6">
    <w:name w:val="批注文字字符"/>
    <w:basedOn w:val="a0"/>
    <w:link w:val="a4"/>
    <w:uiPriority w:val="99"/>
    <w:semiHidden/>
    <w:qFormat/>
    <w:rPr>
      <w:rFonts w:ascii="Times New Roman" w:hAnsi="Times New Roman" w:cs="Times New Roman"/>
      <w:kern w:val="0"/>
    </w:rPr>
  </w:style>
  <w:style w:type="character" w:customStyle="1" w:styleId="a5">
    <w:name w:val="批注主题字符"/>
    <w:basedOn w:val="a6"/>
    <w:link w:val="a3"/>
    <w:uiPriority w:val="99"/>
    <w:semiHidden/>
    <w:rPr>
      <w:rFonts w:ascii="Times New Roman" w:hAnsi="Times New Roman" w:cs="Times New Roman"/>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8286">
      <w:bodyDiv w:val="1"/>
      <w:marLeft w:val="0"/>
      <w:marRight w:val="0"/>
      <w:marTop w:val="0"/>
      <w:marBottom w:val="0"/>
      <w:divBdr>
        <w:top w:val="none" w:sz="0" w:space="0" w:color="auto"/>
        <w:left w:val="none" w:sz="0" w:space="0" w:color="auto"/>
        <w:bottom w:val="none" w:sz="0" w:space="0" w:color="auto"/>
        <w:right w:val="none" w:sz="0" w:space="0" w:color="auto"/>
      </w:divBdr>
    </w:div>
    <w:div w:id="1001540502">
      <w:bodyDiv w:val="1"/>
      <w:marLeft w:val="0"/>
      <w:marRight w:val="0"/>
      <w:marTop w:val="0"/>
      <w:marBottom w:val="0"/>
      <w:divBdr>
        <w:top w:val="none" w:sz="0" w:space="0" w:color="auto"/>
        <w:left w:val="none" w:sz="0" w:space="0" w:color="auto"/>
        <w:bottom w:val="none" w:sz="0" w:space="0" w:color="auto"/>
        <w:right w:val="none" w:sz="0" w:space="0" w:color="auto"/>
      </w:divBdr>
    </w:div>
    <w:div w:id="1758987877">
      <w:bodyDiv w:val="1"/>
      <w:marLeft w:val="0"/>
      <w:marRight w:val="0"/>
      <w:marTop w:val="0"/>
      <w:marBottom w:val="0"/>
      <w:divBdr>
        <w:top w:val="none" w:sz="0" w:space="0" w:color="auto"/>
        <w:left w:val="none" w:sz="0" w:space="0" w:color="auto"/>
        <w:bottom w:val="none" w:sz="0" w:space="0" w:color="auto"/>
        <w:right w:val="none" w:sz="0" w:space="0" w:color="auto"/>
      </w:divBdr>
    </w:div>
    <w:div w:id="1831404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工作表1!$B$1</c:f>
              <c:strCache>
                <c:ptCount val="1"/>
                <c:pt idx="0">
                  <c:v>企业数量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工作表1!$A$2:$A$6</c:f>
              <c:strCache>
                <c:ptCount val="5"/>
                <c:pt idx="0">
                  <c:v>负增长率</c:v>
                </c:pt>
                <c:pt idx="1">
                  <c:v>0-20%</c:v>
                </c:pt>
                <c:pt idx="2">
                  <c:v>20%-50%</c:v>
                </c:pt>
                <c:pt idx="3">
                  <c:v>50%-100%</c:v>
                </c:pt>
                <c:pt idx="4">
                  <c:v>100%以上</c:v>
                </c:pt>
              </c:strCache>
            </c:strRef>
          </c:cat>
          <c:val>
            <c:numRef>
              <c:f>工作表1!$B$2:$B$6</c:f>
              <c:numCache>
                <c:formatCode>General</c:formatCode>
                <c:ptCount val="5"/>
                <c:pt idx="0">
                  <c:v>7.0</c:v>
                </c:pt>
                <c:pt idx="1">
                  <c:v>2.0</c:v>
                </c:pt>
                <c:pt idx="2">
                  <c:v>3.0</c:v>
                </c:pt>
                <c:pt idx="3">
                  <c:v>4.0</c:v>
                </c:pt>
                <c:pt idx="4">
                  <c:v>4.0</c:v>
                </c:pt>
              </c:numCache>
            </c:numRef>
          </c:val>
        </c:ser>
        <c:dLbls>
          <c:showLegendKey val="0"/>
          <c:showVal val="0"/>
          <c:showCatName val="0"/>
          <c:showSerName val="0"/>
          <c:showPercent val="0"/>
          <c:showBubbleSize val="0"/>
        </c:dLbls>
        <c:gapWidth val="182"/>
        <c:axId val="-2039267584"/>
        <c:axId val="-1936853488"/>
      </c:barChart>
      <c:catAx>
        <c:axId val="-2039267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36853488"/>
        <c:crosses val="autoZero"/>
        <c:auto val="1"/>
        <c:lblAlgn val="ctr"/>
        <c:lblOffset val="100"/>
        <c:noMultiLvlLbl val="0"/>
      </c:catAx>
      <c:valAx>
        <c:axId val="-1936853488"/>
        <c:scaling>
          <c:orientation val="minMax"/>
        </c:scaling>
        <c:delete val="0"/>
        <c:axPos val="b"/>
        <c:numFmt formatCode="General"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39267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工作表1!$B$1</c:f>
              <c:strCache>
                <c:ptCount val="1"/>
                <c:pt idx="0">
                  <c:v>企业数量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工作表1!$A$2:$A$4</c:f>
              <c:strCache>
                <c:ptCount val="3"/>
                <c:pt idx="0">
                  <c:v>负利润率</c:v>
                </c:pt>
                <c:pt idx="1">
                  <c:v>0-20%</c:v>
                </c:pt>
                <c:pt idx="2">
                  <c:v>20%-40%</c:v>
                </c:pt>
              </c:strCache>
            </c:strRef>
          </c:cat>
          <c:val>
            <c:numRef>
              <c:f>工作表1!$B$2:$B$4</c:f>
              <c:numCache>
                <c:formatCode>General</c:formatCode>
                <c:ptCount val="3"/>
                <c:pt idx="0">
                  <c:v>4.0</c:v>
                </c:pt>
                <c:pt idx="1">
                  <c:v>14.0</c:v>
                </c:pt>
                <c:pt idx="2">
                  <c:v>2.0</c:v>
                </c:pt>
              </c:numCache>
            </c:numRef>
          </c:val>
        </c:ser>
        <c:dLbls>
          <c:showLegendKey val="0"/>
          <c:showVal val="0"/>
          <c:showCatName val="0"/>
          <c:showSerName val="0"/>
          <c:showPercent val="0"/>
          <c:showBubbleSize val="0"/>
        </c:dLbls>
        <c:gapWidth val="182"/>
        <c:axId val="-2039143632"/>
        <c:axId val="-2039992400"/>
      </c:barChart>
      <c:catAx>
        <c:axId val="-2039143632"/>
        <c:scaling>
          <c:orientation val="minMax"/>
        </c:scaling>
        <c:delete val="0"/>
        <c:axPos val="l"/>
        <c:numFmt formatCode="General" sourceLinked="1"/>
        <c:majorTickMark val="none"/>
        <c:minorTickMark val="none"/>
        <c:tickLblPos val="nextTo"/>
        <c:spPr>
          <a:noFill/>
          <a:ln w="9521"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39992400"/>
        <c:crosses val="autoZero"/>
        <c:auto val="1"/>
        <c:lblAlgn val="ctr"/>
        <c:lblOffset val="100"/>
        <c:noMultiLvlLbl val="0"/>
      </c:catAx>
      <c:valAx>
        <c:axId val="-2039992400"/>
        <c:scaling>
          <c:orientation val="minMax"/>
        </c:scaling>
        <c:delete val="0"/>
        <c:axPos val="b"/>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39143632"/>
        <c:crosses val="autoZero"/>
        <c:crossBetween val="between"/>
      </c:valAx>
      <c:spPr>
        <a:noFill/>
        <a:ln w="25390">
          <a:noFill/>
        </a:ln>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工作表1!$B$1</c:f>
              <c:strCache>
                <c:ptCount val="1"/>
                <c:pt idx="0">
                  <c:v>企业数量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工作表1!$A$2:$A$5</c:f>
              <c:strCache>
                <c:ptCount val="4"/>
                <c:pt idx="0">
                  <c:v>0-5%</c:v>
                </c:pt>
                <c:pt idx="1">
                  <c:v>5%-10%</c:v>
                </c:pt>
                <c:pt idx="2">
                  <c:v>10%-15%</c:v>
                </c:pt>
                <c:pt idx="3">
                  <c:v>15%以上</c:v>
                </c:pt>
              </c:strCache>
            </c:strRef>
          </c:cat>
          <c:val>
            <c:numRef>
              <c:f>工作表1!$B$2:$B$5</c:f>
              <c:numCache>
                <c:formatCode>General</c:formatCode>
                <c:ptCount val="4"/>
                <c:pt idx="0">
                  <c:v>6.0</c:v>
                </c:pt>
                <c:pt idx="1">
                  <c:v>5.0</c:v>
                </c:pt>
                <c:pt idx="2">
                  <c:v>5.0</c:v>
                </c:pt>
                <c:pt idx="3">
                  <c:v>4.0</c:v>
                </c:pt>
              </c:numCache>
            </c:numRef>
          </c:val>
        </c:ser>
        <c:dLbls>
          <c:showLegendKey val="0"/>
          <c:showVal val="0"/>
          <c:showCatName val="0"/>
          <c:showSerName val="0"/>
          <c:showPercent val="0"/>
          <c:showBubbleSize val="0"/>
        </c:dLbls>
        <c:gapWidth val="182"/>
        <c:axId val="-1551620208"/>
        <c:axId val="-1551834992"/>
      </c:barChart>
      <c:catAx>
        <c:axId val="-1551620208"/>
        <c:scaling>
          <c:orientation val="minMax"/>
        </c:scaling>
        <c:delete val="0"/>
        <c:axPos val="l"/>
        <c:numFmt formatCode="General" sourceLinked="1"/>
        <c:majorTickMark val="none"/>
        <c:minorTickMark val="none"/>
        <c:tickLblPos val="nextTo"/>
        <c:spPr>
          <a:noFill/>
          <a:ln w="9521"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51834992"/>
        <c:crosses val="autoZero"/>
        <c:auto val="1"/>
        <c:lblAlgn val="ctr"/>
        <c:lblOffset val="100"/>
        <c:noMultiLvlLbl val="0"/>
      </c:catAx>
      <c:valAx>
        <c:axId val="-1551834992"/>
        <c:scaling>
          <c:orientation val="minMax"/>
        </c:scaling>
        <c:delete val="0"/>
        <c:axPos val="b"/>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51620208"/>
        <c:crosses val="autoZero"/>
        <c:crossBetween val="between"/>
      </c:valAx>
      <c:spPr>
        <a:noFill/>
        <a:ln w="25390">
          <a:noFill/>
        </a:ln>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企业数量（单位:家）</c:v>
                </c:pt>
              </c:strCache>
            </c:strRef>
          </c:tx>
          <c:spPr>
            <a:solidFill>
              <a:schemeClr val="accent1"/>
            </a:solidFill>
            <a:ln>
              <a:noFill/>
            </a:ln>
            <a:effectLst/>
          </c:spPr>
          <c:invertIfNegative val="0"/>
          <c:cat>
            <c:strRef>
              <c:f>工作表1!$A$2:$A$6</c:f>
              <c:strCache>
                <c:ptCount val="5"/>
                <c:pt idx="0">
                  <c:v>企业服务</c:v>
                </c:pt>
                <c:pt idx="1">
                  <c:v>大数据服务</c:v>
                </c:pt>
                <c:pt idx="2">
                  <c:v>电子商务</c:v>
                </c:pt>
                <c:pt idx="3">
                  <c:v>互联网+物流</c:v>
                </c:pt>
                <c:pt idx="4">
                  <c:v>娱乐传媒</c:v>
                </c:pt>
              </c:strCache>
            </c:strRef>
          </c:cat>
          <c:val>
            <c:numRef>
              <c:f>工作表1!$B$2:$B$6</c:f>
              <c:numCache>
                <c:formatCode>General</c:formatCode>
                <c:ptCount val="5"/>
                <c:pt idx="0">
                  <c:v>7.0</c:v>
                </c:pt>
                <c:pt idx="1">
                  <c:v>6.0</c:v>
                </c:pt>
                <c:pt idx="2">
                  <c:v>5.0</c:v>
                </c:pt>
                <c:pt idx="3">
                  <c:v>1.0</c:v>
                </c:pt>
                <c:pt idx="4">
                  <c:v>1.0</c:v>
                </c:pt>
              </c:numCache>
            </c:numRef>
          </c:val>
        </c:ser>
        <c:dLbls>
          <c:showLegendKey val="0"/>
          <c:showVal val="0"/>
          <c:showCatName val="0"/>
          <c:showSerName val="0"/>
          <c:showPercent val="0"/>
          <c:showBubbleSize val="0"/>
        </c:dLbls>
        <c:gapWidth val="150"/>
        <c:axId val="-2077103056"/>
        <c:axId val="-1548298592"/>
      </c:barChart>
      <c:lineChart>
        <c:grouping val="standard"/>
        <c:varyColors val="0"/>
        <c:ser>
          <c:idx val="1"/>
          <c:order val="1"/>
          <c:tx>
            <c:strRef>
              <c:f>工作表1!$C$1</c:f>
              <c:strCache>
                <c:ptCount val="1"/>
                <c:pt idx="0">
                  <c:v>互联网收入(单位:亿元)</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工作表1!$A$2:$A$6</c:f>
              <c:strCache>
                <c:ptCount val="5"/>
                <c:pt idx="0">
                  <c:v>企业服务</c:v>
                </c:pt>
                <c:pt idx="1">
                  <c:v>大数据服务</c:v>
                </c:pt>
                <c:pt idx="2">
                  <c:v>电子商务</c:v>
                </c:pt>
                <c:pt idx="3">
                  <c:v>互联网+物流</c:v>
                </c:pt>
                <c:pt idx="4">
                  <c:v>娱乐传媒</c:v>
                </c:pt>
              </c:strCache>
            </c:strRef>
          </c:cat>
          <c:val>
            <c:numRef>
              <c:f>工作表1!$C$2:$C$6</c:f>
              <c:numCache>
                <c:formatCode>General</c:formatCode>
                <c:ptCount val="5"/>
                <c:pt idx="0">
                  <c:v>11.6</c:v>
                </c:pt>
                <c:pt idx="1">
                  <c:v>3.6</c:v>
                </c:pt>
                <c:pt idx="2">
                  <c:v>3.6</c:v>
                </c:pt>
                <c:pt idx="3">
                  <c:v>6.1</c:v>
                </c:pt>
                <c:pt idx="4">
                  <c:v>0.2</c:v>
                </c:pt>
              </c:numCache>
            </c:numRef>
          </c:val>
          <c:smooth val="0"/>
        </c:ser>
        <c:dLbls>
          <c:showLegendKey val="0"/>
          <c:showVal val="0"/>
          <c:showCatName val="0"/>
          <c:showSerName val="0"/>
          <c:showPercent val="0"/>
          <c:showBubbleSize val="0"/>
        </c:dLbls>
        <c:marker val="1"/>
        <c:smooth val="0"/>
        <c:axId val="-1898107792"/>
        <c:axId val="-1936932576"/>
      </c:lineChart>
      <c:catAx>
        <c:axId val="-207710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48298592"/>
        <c:crosses val="autoZero"/>
        <c:auto val="1"/>
        <c:lblAlgn val="ctr"/>
        <c:lblOffset val="100"/>
        <c:noMultiLvlLbl val="0"/>
      </c:catAx>
      <c:valAx>
        <c:axId val="-1548298592"/>
        <c:scaling>
          <c:orientation val="minMax"/>
          <c:max val="8.0"/>
        </c:scaling>
        <c:delete val="0"/>
        <c:axPos val="l"/>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77103056"/>
        <c:crosses val="autoZero"/>
        <c:crossBetween val="between"/>
      </c:valAx>
      <c:catAx>
        <c:axId val="-1898107792"/>
        <c:scaling>
          <c:orientation val="minMax"/>
        </c:scaling>
        <c:delete val="1"/>
        <c:axPos val="b"/>
        <c:numFmt formatCode="General" sourceLinked="1"/>
        <c:majorTickMark val="out"/>
        <c:minorTickMark val="none"/>
        <c:tickLblPos val="nextTo"/>
        <c:crossAx val="-1936932576"/>
        <c:crosses val="autoZero"/>
        <c:auto val="1"/>
        <c:lblAlgn val="ctr"/>
        <c:lblOffset val="100"/>
        <c:noMultiLvlLbl val="0"/>
      </c:catAx>
      <c:valAx>
        <c:axId val="-1936932576"/>
        <c:scaling>
          <c:orientation val="minMax"/>
        </c:scaling>
        <c:delete val="0"/>
        <c:axPos val="r"/>
        <c:numFmt formatCode="General"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98107792"/>
        <c:crosses val="max"/>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1469</Words>
  <Characters>8374</Characters>
  <Application>Microsoft Macintosh Word</Application>
  <DocSecurity>0</DocSecurity>
  <Lines>69</Lines>
  <Paragraphs>19</Paragraphs>
  <ScaleCrop>false</ScaleCrop>
  <HeadingPairs>
    <vt:vector size="2" baseType="variant">
      <vt:variant>
        <vt:lpstr>标题</vt:lpstr>
      </vt:variant>
      <vt:variant>
        <vt:i4>1</vt:i4>
      </vt:variant>
    </vt:vector>
  </HeadingPairs>
  <TitlesOfParts>
    <vt:vector size="1" baseType="lpstr">
      <vt:lpstr>_x0001_    _x0001_</vt:lpstr>
    </vt:vector>
  </TitlesOfParts>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_x0001_</dc:title>
  <dc:creator>Yaxin Tian</dc:creator>
  <cp:lastModifiedBy>Yaxin Tian</cp:lastModifiedBy>
  <cp:revision>14</cp:revision>
  <cp:lastPrinted>2019-07-10T00:50:00Z</cp:lastPrinted>
  <dcterms:created xsi:type="dcterms:W3CDTF">2019-09-17T01:37:00Z</dcterms:created>
  <dcterms:modified xsi:type="dcterms:W3CDTF">2019-09-19T05:49:00Z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